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74FE" w14:textId="526BF384" w:rsidR="00261207"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aps/>
          <w:color w:val="FF0000"/>
          <w:sz w:val="20"/>
          <w:u w:val="single"/>
        </w:rPr>
      </w:pPr>
      <w:r w:rsidRPr="00802815">
        <w:rPr>
          <w:rFonts w:ascii="Verdana" w:hAnsi="Verdana"/>
          <w:b/>
          <w:caps/>
          <w:color w:val="FF0000"/>
          <w:sz w:val="20"/>
        </w:rPr>
        <w:t xml:space="preserve">Modèle </w:t>
      </w:r>
      <w:r w:rsidR="00A9687D">
        <w:rPr>
          <w:rFonts w:ascii="Verdana" w:hAnsi="Verdana"/>
          <w:b/>
          <w:caps/>
          <w:color w:val="FF0000"/>
          <w:sz w:val="20"/>
        </w:rPr>
        <w:t>ASSIGNATION</w:t>
      </w:r>
      <w:r w:rsidRPr="00802815">
        <w:rPr>
          <w:rFonts w:ascii="Verdana" w:hAnsi="Verdana"/>
          <w:b/>
          <w:caps/>
          <w:color w:val="FF0000"/>
          <w:sz w:val="20"/>
        </w:rPr>
        <w:t xml:space="preserve"> </w:t>
      </w:r>
      <w:r w:rsidR="00501494">
        <w:rPr>
          <w:rFonts w:ascii="Verdana" w:hAnsi="Verdana"/>
          <w:b/>
          <w:caps/>
          <w:color w:val="FF0000"/>
          <w:sz w:val="20"/>
        </w:rPr>
        <w:t xml:space="preserve">REFERE </w:t>
      </w:r>
      <w:r w:rsidRPr="00802815">
        <w:rPr>
          <w:rFonts w:ascii="Verdana" w:hAnsi="Verdana"/>
          <w:b/>
          <w:caps/>
          <w:color w:val="FF0000"/>
          <w:sz w:val="20"/>
        </w:rPr>
        <w:t>TJ</w:t>
      </w:r>
      <w:r w:rsidR="00261207">
        <w:rPr>
          <w:rFonts w:ascii="Verdana" w:hAnsi="Verdana"/>
          <w:b/>
          <w:caps/>
          <w:color w:val="FF0000"/>
          <w:sz w:val="20"/>
        </w:rPr>
        <w:t xml:space="preserve"> </w:t>
      </w:r>
      <w:r w:rsidR="00261207" w:rsidRPr="00261207">
        <w:rPr>
          <w:rFonts w:ascii="Verdana" w:hAnsi="Verdana"/>
          <w:b/>
          <w:caps/>
          <w:color w:val="FF0000"/>
          <w:sz w:val="20"/>
        </w:rPr>
        <w:t>SANS</w:t>
      </w:r>
      <w:r w:rsidRPr="00261207">
        <w:rPr>
          <w:rFonts w:ascii="Verdana" w:hAnsi="Verdana"/>
          <w:b/>
          <w:caps/>
          <w:color w:val="FF0000"/>
          <w:sz w:val="20"/>
        </w:rPr>
        <w:t xml:space="preserve"> représentation obligatoire</w:t>
      </w:r>
    </w:p>
    <w:p w14:paraId="7782E5EC" w14:textId="7C5BE6B0" w:rsidR="002B20B4" w:rsidRDefault="00261207"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aps/>
          <w:color w:val="FF0000"/>
          <w:sz w:val="20"/>
          <w:u w:val="single"/>
        </w:rPr>
        <w:t>PROCEDURE ORALE</w:t>
      </w:r>
      <w:r w:rsidR="002B20B4" w:rsidRPr="002B20B4">
        <w:rPr>
          <w:rFonts w:ascii="Verdana" w:hAnsi="Verdana"/>
          <w:b/>
          <w:color w:val="FF0000"/>
          <w:sz w:val="20"/>
        </w:rPr>
        <w:t xml:space="preserve"> </w:t>
      </w:r>
    </w:p>
    <w:p w14:paraId="1329270C" w14:textId="227481B4" w:rsid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olor w:val="FF0000"/>
          <w:sz w:val="20"/>
        </w:rPr>
        <w:t>Voir les avertissement</w:t>
      </w:r>
      <w:r w:rsidR="00F20213">
        <w:rPr>
          <w:rFonts w:ascii="Verdana" w:hAnsi="Verdana"/>
          <w:b/>
          <w:color w:val="FF0000"/>
          <w:sz w:val="20"/>
        </w:rPr>
        <w:t>s</w:t>
      </w:r>
      <w:r>
        <w:rPr>
          <w:rFonts w:ascii="Verdana" w:hAnsi="Verdana"/>
          <w:b/>
          <w:color w:val="FF0000"/>
          <w:sz w:val="20"/>
        </w:rPr>
        <w:t xml:space="preserve"> et </w:t>
      </w:r>
      <w:r w:rsidRPr="002B20B4">
        <w:rPr>
          <w:rFonts w:ascii="Verdana" w:hAnsi="Verdana"/>
          <w:b/>
          <w:color w:val="FF0000"/>
          <w:sz w:val="20"/>
        </w:rPr>
        <w:t xml:space="preserve">commentaires p. </w:t>
      </w:r>
      <w:r w:rsidR="0034582D">
        <w:rPr>
          <w:rFonts w:ascii="Verdana" w:hAnsi="Verdana"/>
          <w:b/>
          <w:color w:val="FF0000"/>
          <w:sz w:val="20"/>
        </w:rPr>
        <w:t>11</w:t>
      </w:r>
    </w:p>
    <w:p w14:paraId="4C24E7EF" w14:textId="65BD4FD6" w:rsidR="002C5859" w:rsidRP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00B050"/>
          <w:sz w:val="40"/>
        </w:rPr>
      </w:pPr>
      <w:r>
        <w:rPr>
          <w:rFonts w:ascii="Verdana" w:hAnsi="Verdana"/>
          <w:b/>
          <w:color w:val="00B050"/>
          <w:sz w:val="20"/>
        </w:rPr>
        <w:t>En vert</w:t>
      </w:r>
      <w:r w:rsidR="00802815">
        <w:rPr>
          <w:rFonts w:ascii="Verdana" w:hAnsi="Verdana"/>
          <w:b/>
          <w:color w:val="00B050"/>
          <w:sz w:val="20"/>
        </w:rPr>
        <w:t xml:space="preserve"> : </w:t>
      </w:r>
      <w:r>
        <w:rPr>
          <w:rFonts w:ascii="Verdana" w:hAnsi="Verdana"/>
          <w:b/>
          <w:color w:val="00B050"/>
          <w:sz w:val="20"/>
        </w:rPr>
        <w:t>les mentions optionnelles</w:t>
      </w:r>
    </w:p>
    <w:p w14:paraId="0E9AD750" w14:textId="77777777" w:rsidR="00B81266" w:rsidRDefault="00B81266" w:rsidP="00EB7AB3">
      <w:pPr>
        <w:spacing w:after="40" w:line="400" w:lineRule="exact"/>
        <w:jc w:val="center"/>
        <w:rPr>
          <w:rFonts w:ascii="Verdana" w:hAnsi="Verdana"/>
          <w:b/>
          <w:color w:val="000000"/>
          <w:sz w:val="40"/>
        </w:rPr>
      </w:pPr>
    </w:p>
    <w:p w14:paraId="0A98FF40" w14:textId="53266189" w:rsidR="00261207" w:rsidRPr="00261207" w:rsidRDefault="00261207" w:rsidP="00261207">
      <w:pPr>
        <w:spacing w:after="40" w:line="400" w:lineRule="exact"/>
        <w:jc w:val="center"/>
        <w:rPr>
          <w:rFonts w:ascii="Verdana" w:hAnsi="Verdana"/>
          <w:b/>
          <w:color w:val="000000"/>
          <w:sz w:val="36"/>
          <w:szCs w:val="36"/>
        </w:rPr>
      </w:pPr>
      <w:r w:rsidRPr="00261207">
        <w:rPr>
          <w:rFonts w:ascii="Verdana" w:hAnsi="Verdana"/>
          <w:b/>
          <w:color w:val="000000"/>
          <w:sz w:val="36"/>
          <w:szCs w:val="36"/>
        </w:rPr>
        <w:t xml:space="preserve">Assignation </w:t>
      </w:r>
      <w:r w:rsidR="00501494">
        <w:rPr>
          <w:rFonts w:ascii="Verdana" w:hAnsi="Verdana"/>
          <w:b/>
          <w:color w:val="000000"/>
          <w:sz w:val="36"/>
          <w:szCs w:val="36"/>
        </w:rPr>
        <w:t xml:space="preserve">en référé </w:t>
      </w:r>
      <w:r w:rsidRPr="00261207">
        <w:rPr>
          <w:rFonts w:ascii="Verdana" w:hAnsi="Verdana"/>
          <w:b/>
          <w:color w:val="000000"/>
          <w:sz w:val="36"/>
          <w:szCs w:val="36"/>
        </w:rPr>
        <w:t>devant le</w:t>
      </w:r>
      <w:r w:rsidR="000A6C56">
        <w:rPr>
          <w:rFonts w:ascii="Verdana" w:hAnsi="Verdana"/>
          <w:b/>
          <w:color w:val="000000"/>
          <w:sz w:val="36"/>
          <w:szCs w:val="36"/>
        </w:rPr>
        <w:t xml:space="preserve"> président du </w:t>
      </w:r>
      <w:r w:rsidRPr="00261207">
        <w:rPr>
          <w:rFonts w:ascii="Verdana" w:hAnsi="Verdana"/>
          <w:b/>
          <w:color w:val="000000"/>
          <w:sz w:val="36"/>
          <w:szCs w:val="36"/>
        </w:rPr>
        <w:t>tribunal judiciaire de (</w:t>
      </w:r>
      <w:r w:rsidRPr="00261207">
        <w:rPr>
          <w:rFonts w:ascii="Verdana" w:hAnsi="Verdana"/>
          <w:b/>
          <w:color w:val="000000"/>
          <w:szCs w:val="24"/>
        </w:rPr>
        <w:t>ville siège TJ</w:t>
      </w:r>
      <w:r w:rsidRPr="00261207">
        <w:rPr>
          <w:rFonts w:ascii="Verdana" w:hAnsi="Verdana"/>
          <w:b/>
          <w:color w:val="000000"/>
          <w:sz w:val="36"/>
          <w:szCs w:val="36"/>
        </w:rPr>
        <w:t>)</w:t>
      </w:r>
    </w:p>
    <w:p w14:paraId="2A84FC57" w14:textId="231CF500" w:rsidR="00261207" w:rsidRPr="00261207" w:rsidRDefault="00261207" w:rsidP="00261207">
      <w:pPr>
        <w:spacing w:after="40" w:line="400" w:lineRule="exact"/>
        <w:jc w:val="center"/>
        <w:rPr>
          <w:rFonts w:ascii="Verdana" w:hAnsi="Verdana"/>
          <w:b/>
          <w:color w:val="00B050"/>
          <w:sz w:val="36"/>
          <w:szCs w:val="36"/>
        </w:rPr>
      </w:pPr>
      <w:r w:rsidRPr="00261207">
        <w:rPr>
          <w:rFonts w:ascii="Verdana" w:hAnsi="Verdana"/>
          <w:b/>
          <w:color w:val="00B050"/>
          <w:sz w:val="36"/>
          <w:szCs w:val="36"/>
        </w:rPr>
        <w:t>- tribunal de proximité de (</w:t>
      </w:r>
      <w:r w:rsidRPr="00261207">
        <w:rPr>
          <w:rFonts w:ascii="Verdana" w:hAnsi="Verdana"/>
          <w:b/>
          <w:color w:val="00B050"/>
          <w:szCs w:val="24"/>
        </w:rPr>
        <w:t xml:space="preserve">ville ch. </w:t>
      </w:r>
      <w:r>
        <w:rPr>
          <w:rFonts w:ascii="Verdana" w:hAnsi="Verdana"/>
          <w:b/>
          <w:color w:val="00B050"/>
          <w:szCs w:val="24"/>
        </w:rPr>
        <w:t>p</w:t>
      </w:r>
      <w:r w:rsidRPr="00261207">
        <w:rPr>
          <w:rFonts w:ascii="Verdana" w:hAnsi="Verdana"/>
          <w:b/>
          <w:color w:val="00B050"/>
          <w:szCs w:val="24"/>
        </w:rPr>
        <w:t>rox</w:t>
      </w:r>
      <w:r>
        <w:rPr>
          <w:rFonts w:ascii="Verdana" w:hAnsi="Verdana"/>
          <w:b/>
          <w:color w:val="00B050"/>
          <w:szCs w:val="24"/>
        </w:rPr>
        <w:t>.</w:t>
      </w:r>
      <w:r w:rsidRPr="00261207">
        <w:rPr>
          <w:rFonts w:ascii="Verdana" w:hAnsi="Verdana"/>
          <w:b/>
          <w:color w:val="00B050"/>
          <w:sz w:val="36"/>
          <w:szCs w:val="36"/>
        </w:rPr>
        <w:t>) –</w:t>
      </w:r>
    </w:p>
    <w:p w14:paraId="4AD15106" w14:textId="77777777" w:rsidR="00261207" w:rsidRPr="00261207" w:rsidRDefault="00261207" w:rsidP="00261207">
      <w:pPr>
        <w:spacing w:after="40" w:line="400" w:lineRule="exact"/>
        <w:jc w:val="center"/>
        <w:rPr>
          <w:rFonts w:ascii="Verdana" w:hAnsi="Verdana"/>
          <w:b/>
          <w:color w:val="00B050"/>
          <w:sz w:val="36"/>
          <w:szCs w:val="36"/>
        </w:rPr>
      </w:pPr>
      <w:r w:rsidRPr="00261207">
        <w:rPr>
          <w:rFonts w:ascii="Verdana" w:hAnsi="Verdana"/>
          <w:b/>
          <w:color w:val="00B050"/>
          <w:sz w:val="36"/>
          <w:szCs w:val="36"/>
        </w:rPr>
        <w:t>- chambre x -</w:t>
      </w:r>
    </w:p>
    <w:p w14:paraId="19112A81" w14:textId="77777777" w:rsidR="00EB7AB3" w:rsidRDefault="00EB7AB3" w:rsidP="00EB7AB3">
      <w:pPr>
        <w:spacing w:before="40"/>
        <w:jc w:val="center"/>
        <w:rPr>
          <w:smallCaps/>
          <w:color w:val="000000"/>
        </w:rPr>
      </w:pPr>
      <w:r>
        <w:rPr>
          <w:smallCaps/>
          <w:color w:val="000000"/>
        </w:rPr>
        <w:t>_________</w:t>
      </w:r>
    </w:p>
    <w:p w14:paraId="4298683C" w14:textId="77777777" w:rsidR="00EB7AB3" w:rsidRDefault="00EB7AB3" w:rsidP="00EB7AB3">
      <w:pPr>
        <w:rPr>
          <w:rFonts w:cs="Arial"/>
          <w:b/>
          <w:sz w:val="16"/>
          <w:szCs w:val="16"/>
        </w:rPr>
      </w:pPr>
    </w:p>
    <w:p w14:paraId="0EA13B2B" w14:textId="77777777" w:rsidR="001039FA" w:rsidRDefault="001039FA" w:rsidP="00EB7AB3">
      <w:pPr>
        <w:rPr>
          <w:b/>
          <w:sz w:val="28"/>
          <w:szCs w:val="28"/>
        </w:rPr>
      </w:pPr>
    </w:p>
    <w:p w14:paraId="17F1308F" w14:textId="3E4C4288" w:rsidR="00EB7AB3" w:rsidRPr="00E7138D" w:rsidRDefault="00EB7AB3" w:rsidP="00EB7AB3">
      <w:pPr>
        <w:rPr>
          <w:b/>
          <w:sz w:val="28"/>
          <w:szCs w:val="28"/>
        </w:rPr>
      </w:pPr>
      <w:r w:rsidRPr="00E7138D">
        <w:rPr>
          <w:b/>
          <w:sz w:val="28"/>
          <w:szCs w:val="28"/>
        </w:rPr>
        <w:t xml:space="preserve">LE </w:t>
      </w:r>
    </w:p>
    <w:p w14:paraId="1AE0A835" w14:textId="77777777" w:rsidR="00EB7AB3" w:rsidRPr="00E7138D" w:rsidRDefault="00EB7AB3" w:rsidP="00EB7AB3">
      <w:pPr>
        <w:rPr>
          <w:b/>
          <w:sz w:val="28"/>
          <w:szCs w:val="28"/>
        </w:rPr>
      </w:pPr>
    </w:p>
    <w:p w14:paraId="53728BB3" w14:textId="77777777" w:rsidR="001039FA" w:rsidRDefault="001039FA" w:rsidP="00EB7AB3">
      <w:pPr>
        <w:jc w:val="left"/>
        <w:rPr>
          <w:b/>
          <w:sz w:val="28"/>
          <w:szCs w:val="28"/>
        </w:rPr>
      </w:pPr>
    </w:p>
    <w:p w14:paraId="37A1ACF5" w14:textId="5A679957" w:rsidR="00EB7AB3" w:rsidRPr="00E7138D" w:rsidRDefault="00EB7AB3" w:rsidP="00EB7AB3">
      <w:pPr>
        <w:jc w:val="left"/>
        <w:rPr>
          <w:b/>
          <w:sz w:val="28"/>
          <w:szCs w:val="28"/>
        </w:rPr>
      </w:pPr>
      <w:r w:rsidRPr="00E7138D">
        <w:rPr>
          <w:b/>
          <w:sz w:val="28"/>
          <w:szCs w:val="28"/>
        </w:rPr>
        <w:t>À LA DEMANDE DE :</w:t>
      </w:r>
    </w:p>
    <w:p w14:paraId="5074F337" w14:textId="77777777" w:rsidR="00EB7AB3" w:rsidRPr="00E7138D" w:rsidRDefault="00EB7AB3" w:rsidP="00EB7AB3"/>
    <w:p w14:paraId="295F9649" w14:textId="77777777" w:rsidR="001039FA" w:rsidRDefault="001039FA" w:rsidP="00EB7AB3"/>
    <w:p w14:paraId="122C3FC5" w14:textId="6C663DD9" w:rsidR="00EB7AB3" w:rsidRDefault="0032422A" w:rsidP="00EB7AB3">
      <w:r>
        <w:t>[</w:t>
      </w:r>
      <w:r w:rsidR="00EB7AB3">
        <w:t>Désignation complète du ou des demandeur(s)</w:t>
      </w:r>
      <w:r w:rsidR="00EB7AB3">
        <w:rPr>
          <w:rStyle w:val="Appelnotedebasdep"/>
        </w:rPr>
        <w:footnoteReference w:id="1"/>
      </w:r>
      <w:r>
        <w:t>],</w:t>
      </w:r>
    </w:p>
    <w:p w14:paraId="6DFC7757" w14:textId="77777777" w:rsidR="001039FA" w:rsidRDefault="001039FA" w:rsidP="00EB7AB3"/>
    <w:p w14:paraId="0B2DF31C" w14:textId="77777777" w:rsidR="00261207" w:rsidRDefault="00261207" w:rsidP="00261207">
      <w:pPr>
        <w:rPr>
          <w:szCs w:val="24"/>
        </w:rPr>
      </w:pPr>
      <w:r w:rsidRPr="00B37FE2">
        <w:rPr>
          <w:rFonts w:cs="Arial"/>
        </w:rPr>
        <w:t xml:space="preserve">Elisant domicile au cabinet </w:t>
      </w:r>
      <w:r w:rsidRPr="00E7138D">
        <w:rPr>
          <w:rFonts w:cs="Arial"/>
        </w:rPr>
        <w:t>M</w:t>
      </w:r>
      <w:r w:rsidRPr="00E7138D">
        <w:rPr>
          <w:rFonts w:cs="Arial"/>
          <w:vertAlign w:val="superscript"/>
        </w:rPr>
        <w:t>e</w:t>
      </w:r>
      <w:r w:rsidRPr="00E7138D">
        <w:rPr>
          <w:rFonts w:cs="Arial"/>
        </w:rPr>
        <w:t xml:space="preserve"> </w:t>
      </w:r>
      <w:r>
        <w:rPr>
          <w:rFonts w:cs="Arial"/>
        </w:rPr>
        <w:t>[</w:t>
      </w:r>
      <w:r w:rsidRPr="00E7138D">
        <w:rPr>
          <w:rFonts w:cs="Arial"/>
        </w:rPr>
        <w:t>X</w:t>
      </w:r>
      <w:r>
        <w:rPr>
          <w:rFonts w:cs="Arial"/>
        </w:rPr>
        <w:t>]</w:t>
      </w:r>
      <w:r w:rsidRPr="00E7138D">
        <w:rPr>
          <w:rFonts w:cs="Arial"/>
        </w:rPr>
        <w:t xml:space="preserve">, avocat au barreau de </w:t>
      </w:r>
      <w:r>
        <w:rPr>
          <w:rFonts w:cs="Arial"/>
        </w:rPr>
        <w:t>[X]</w:t>
      </w:r>
      <w:r w:rsidRPr="00E7138D">
        <w:rPr>
          <w:rFonts w:cs="Arial"/>
        </w:rPr>
        <w:t>,</w:t>
      </w:r>
      <w:r>
        <w:rPr>
          <w:rFonts w:cs="Arial"/>
        </w:rPr>
        <w:t xml:space="preserve"> structure d’exercice [X], domicilié(e) [adresse complète]</w:t>
      </w:r>
      <w:r w:rsidRPr="00E7138D">
        <w:rPr>
          <w:rFonts w:cs="Arial"/>
        </w:rPr>
        <w:t xml:space="preserve"> (</w:t>
      </w:r>
      <w:r w:rsidRPr="00E7138D">
        <w:rPr>
          <w:rFonts w:cs="Arial"/>
        </w:rPr>
        <w:sym w:font="Wingdings 2" w:char="F027"/>
      </w:r>
      <w:r>
        <w:rPr>
          <w:rFonts w:cs="Arial"/>
        </w:rPr>
        <w:t xml:space="preserve"> </w:t>
      </w:r>
      <w:r w:rsidRPr="00E7138D">
        <w:rPr>
          <w:rFonts w:cs="Arial"/>
        </w:rPr>
        <w:t>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2" w:char="F037"/>
      </w:r>
      <w:r w:rsidRPr="00E7138D">
        <w:rPr>
          <w:rFonts w:cs="Arial"/>
        </w:rPr>
        <w:t xml:space="preserve"> 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w:char="F03A"/>
      </w:r>
      <w:r>
        <w:rPr>
          <w:rFonts w:cs="Arial"/>
        </w:rPr>
        <w:t xml:space="preserve"> xxx@xxx.fr</w:t>
      </w:r>
      <w:r w:rsidRPr="00E7138D">
        <w:rPr>
          <w:szCs w:val="24"/>
        </w:rPr>
        <w:t>)</w:t>
      </w:r>
      <w:r w:rsidRPr="00E7138D">
        <w:rPr>
          <w:rFonts w:cs="Arial"/>
        </w:rPr>
        <w:t xml:space="preserve"> </w:t>
      </w:r>
      <w:r w:rsidRPr="00E7138D">
        <w:rPr>
          <w:szCs w:val="24"/>
        </w:rPr>
        <w:t>[</w:t>
      </w:r>
      <w:r>
        <w:rPr>
          <w:szCs w:val="24"/>
        </w:rPr>
        <w:t>références cabinet</w:t>
      </w:r>
      <w:r w:rsidRPr="00E7138D">
        <w:rPr>
          <w:szCs w:val="24"/>
        </w:rPr>
        <w:t>]</w:t>
      </w:r>
      <w:r>
        <w:rPr>
          <w:szCs w:val="24"/>
        </w:rPr>
        <w:t xml:space="preserve">, </w:t>
      </w:r>
    </w:p>
    <w:p w14:paraId="734E87A3" w14:textId="77777777" w:rsidR="00261207" w:rsidRDefault="00261207" w:rsidP="00261207">
      <w:pPr>
        <w:rPr>
          <w:szCs w:val="24"/>
        </w:rPr>
      </w:pPr>
    </w:p>
    <w:p w14:paraId="503FBF1C" w14:textId="38937767" w:rsidR="00261207" w:rsidRDefault="00261207" w:rsidP="00261207">
      <w:pPr>
        <w:rPr>
          <w:szCs w:val="24"/>
        </w:rPr>
      </w:pPr>
    </w:p>
    <w:p w14:paraId="0C588948" w14:textId="3B9740FC" w:rsidR="00261207" w:rsidRDefault="00261207" w:rsidP="00261207">
      <w:pPr>
        <w:rPr>
          <w:szCs w:val="24"/>
        </w:rPr>
      </w:pPr>
    </w:p>
    <w:p w14:paraId="34A4D55F" w14:textId="77777777" w:rsidR="00261207" w:rsidRPr="00B37FE2" w:rsidRDefault="00261207" w:rsidP="00261207">
      <w:pPr>
        <w:rPr>
          <w:szCs w:val="24"/>
        </w:rPr>
      </w:pPr>
    </w:p>
    <w:p w14:paraId="02CC1DD5" w14:textId="77777777" w:rsidR="00261207" w:rsidRDefault="00261207" w:rsidP="00261207"/>
    <w:p w14:paraId="6BA12574" w14:textId="77777777" w:rsidR="00261207" w:rsidRDefault="00261207" w:rsidP="00261207">
      <w:pPr>
        <w:rPr>
          <w:b/>
          <w:sz w:val="28"/>
          <w:szCs w:val="28"/>
        </w:rPr>
      </w:pPr>
      <w:r>
        <w:rPr>
          <w:b/>
          <w:sz w:val="28"/>
          <w:szCs w:val="28"/>
        </w:rPr>
        <w:t>J’AI, huissier soussigné,</w:t>
      </w:r>
    </w:p>
    <w:p w14:paraId="2026D260" w14:textId="329A5E7A" w:rsidR="00261207" w:rsidRDefault="00261207" w:rsidP="00261207">
      <w:pPr>
        <w:rPr>
          <w:b/>
          <w:sz w:val="28"/>
          <w:szCs w:val="28"/>
        </w:rPr>
      </w:pPr>
    </w:p>
    <w:p w14:paraId="6727344D" w14:textId="660E60D6" w:rsidR="00261207" w:rsidRDefault="00261207" w:rsidP="00261207">
      <w:pPr>
        <w:rPr>
          <w:b/>
          <w:sz w:val="28"/>
          <w:szCs w:val="28"/>
        </w:rPr>
      </w:pPr>
    </w:p>
    <w:p w14:paraId="50A5DD0A" w14:textId="061DA6AC" w:rsidR="00261207" w:rsidRDefault="00261207" w:rsidP="00261207">
      <w:pPr>
        <w:rPr>
          <w:b/>
          <w:sz w:val="28"/>
          <w:szCs w:val="28"/>
        </w:rPr>
      </w:pPr>
    </w:p>
    <w:p w14:paraId="3A8FC663" w14:textId="38BA9CC1" w:rsidR="00261207" w:rsidRDefault="00261207" w:rsidP="00261207">
      <w:pPr>
        <w:rPr>
          <w:b/>
          <w:sz w:val="28"/>
          <w:szCs w:val="28"/>
        </w:rPr>
      </w:pPr>
    </w:p>
    <w:p w14:paraId="6A1C7B51" w14:textId="62F187EC" w:rsidR="00261207" w:rsidRDefault="00261207" w:rsidP="00261207">
      <w:pPr>
        <w:rPr>
          <w:b/>
          <w:sz w:val="28"/>
          <w:szCs w:val="28"/>
        </w:rPr>
      </w:pPr>
    </w:p>
    <w:p w14:paraId="66F846D8" w14:textId="77777777" w:rsidR="00DD70E7" w:rsidRDefault="00DD70E7" w:rsidP="00261207">
      <w:pPr>
        <w:rPr>
          <w:b/>
          <w:sz w:val="28"/>
          <w:szCs w:val="28"/>
        </w:rPr>
      </w:pPr>
    </w:p>
    <w:p w14:paraId="1F6B7002" w14:textId="599E7307" w:rsidR="00261207" w:rsidRPr="0001403A" w:rsidRDefault="00261207" w:rsidP="00261207">
      <w:pPr>
        <w:pStyle w:val="Normal2"/>
        <w:spacing w:line="240" w:lineRule="auto"/>
        <w:rPr>
          <w:b/>
          <w:sz w:val="28"/>
          <w:szCs w:val="28"/>
        </w:rPr>
      </w:pPr>
      <w:r w:rsidRPr="0001403A">
        <w:rPr>
          <w:b/>
          <w:sz w:val="28"/>
          <w:szCs w:val="28"/>
        </w:rPr>
        <w:lastRenderedPageBreak/>
        <w:t>Donné assignation à,</w:t>
      </w:r>
    </w:p>
    <w:p w14:paraId="77B4D032" w14:textId="77777777" w:rsidR="00261207" w:rsidRPr="0001403A" w:rsidRDefault="00261207" w:rsidP="00261207">
      <w:pPr>
        <w:rPr>
          <w:b/>
          <w:sz w:val="28"/>
          <w:szCs w:val="28"/>
        </w:rPr>
      </w:pPr>
    </w:p>
    <w:p w14:paraId="50EE2D53" w14:textId="77777777" w:rsidR="00261207" w:rsidRDefault="00261207" w:rsidP="00261207">
      <w:pPr>
        <w:pStyle w:val="Normal2"/>
        <w:spacing w:line="240" w:lineRule="auto"/>
      </w:pPr>
      <w:r>
        <w:t>[Désignation complète du ou des défendeur(s)</w:t>
      </w:r>
      <w:r>
        <w:rPr>
          <w:rStyle w:val="Appelnotedebasdep"/>
        </w:rPr>
        <w:footnoteReference w:id="2"/>
      </w:r>
      <w:r>
        <w:t>]</w:t>
      </w:r>
      <w:r w:rsidRPr="0001403A">
        <w:t>,</w:t>
      </w:r>
    </w:p>
    <w:p w14:paraId="5C4DB832" w14:textId="77777777" w:rsidR="00261207" w:rsidRDefault="00261207" w:rsidP="00261207">
      <w:pPr>
        <w:rPr>
          <w:rFonts w:cs="Arial"/>
          <w:color w:val="000000"/>
        </w:rPr>
      </w:pPr>
    </w:p>
    <w:p w14:paraId="0185F326" w14:textId="70B2EDF2" w:rsidR="00261207" w:rsidRPr="0001403A" w:rsidRDefault="00261207" w:rsidP="00261207">
      <w:pPr>
        <w:pStyle w:val="Normal2"/>
        <w:spacing w:line="240" w:lineRule="auto"/>
        <w:rPr>
          <w:b/>
        </w:rPr>
      </w:pPr>
      <w:r w:rsidRPr="0001403A">
        <w:t xml:space="preserve">D’avoir à comparaître devant </w:t>
      </w:r>
      <w:r w:rsidRPr="0034582D">
        <w:rPr>
          <w:b/>
          <w:bCs/>
        </w:rPr>
        <w:t xml:space="preserve">le </w:t>
      </w:r>
      <w:r w:rsidR="00501494" w:rsidRPr="0034582D">
        <w:rPr>
          <w:b/>
          <w:bCs/>
        </w:rPr>
        <w:t xml:space="preserve">président du </w:t>
      </w:r>
      <w:r w:rsidRPr="0034582D">
        <w:rPr>
          <w:b/>
          <w:bCs/>
        </w:rPr>
        <w:t>tribunal judiciaire</w:t>
      </w:r>
      <w:r>
        <w:t xml:space="preserve"> de (ville siège TJ) - </w:t>
      </w:r>
      <w:r w:rsidRPr="006C0C59">
        <w:rPr>
          <w:color w:val="00B050"/>
        </w:rPr>
        <w:t xml:space="preserve">tribunal de proximité de (ville </w:t>
      </w:r>
      <w:r w:rsidR="006C0C59" w:rsidRPr="006C0C59">
        <w:rPr>
          <w:color w:val="00B050"/>
        </w:rPr>
        <w:t xml:space="preserve">de la </w:t>
      </w:r>
      <w:r w:rsidRPr="006C0C59">
        <w:rPr>
          <w:color w:val="00B050"/>
        </w:rPr>
        <w:t>ch</w:t>
      </w:r>
      <w:r w:rsidR="006C0C59" w:rsidRPr="006C0C59">
        <w:rPr>
          <w:color w:val="00B050"/>
        </w:rPr>
        <w:t>ambre</w:t>
      </w:r>
      <w:r w:rsidRPr="006C0C59">
        <w:rPr>
          <w:color w:val="00B050"/>
        </w:rPr>
        <w:t xml:space="preserve"> </w:t>
      </w:r>
      <w:r w:rsidR="006C0C59" w:rsidRPr="006C0C59">
        <w:rPr>
          <w:color w:val="00B050"/>
        </w:rPr>
        <w:t xml:space="preserve">de </w:t>
      </w:r>
      <w:r w:rsidRPr="006C0C59">
        <w:rPr>
          <w:color w:val="00B050"/>
        </w:rPr>
        <w:t>prox</w:t>
      </w:r>
      <w:r w:rsidR="006C0C59" w:rsidRPr="006C0C59">
        <w:rPr>
          <w:color w:val="00B050"/>
        </w:rPr>
        <w:t>imité</w:t>
      </w:r>
      <w:r w:rsidR="006C0C59">
        <w:rPr>
          <w:color w:val="00B050"/>
        </w:rPr>
        <w:t>) – chambre X-</w:t>
      </w:r>
      <w:r w:rsidRPr="0001403A">
        <w:t xml:space="preserve"> </w:t>
      </w:r>
      <w:r w:rsidR="005C54C4" w:rsidRPr="00501494">
        <w:rPr>
          <w:b/>
          <w:bCs/>
        </w:rPr>
        <w:t>s</w:t>
      </w:r>
      <w:r w:rsidR="00501494" w:rsidRPr="00501494">
        <w:rPr>
          <w:b/>
          <w:bCs/>
        </w:rPr>
        <w:t>tatuant en référé</w:t>
      </w:r>
      <w:r w:rsidR="00501494">
        <w:t>, s</w:t>
      </w:r>
      <w:r w:rsidR="005C54C4" w:rsidRPr="005C54C4">
        <w:t>iégeant en la salle ordinaire de ses audiences, au palais de justice de [VILLE] [adresse de la juridiction],</w:t>
      </w:r>
      <w:r w:rsidRPr="0001403A">
        <w:t xml:space="preserve"> pour l'audience du </w:t>
      </w:r>
      <w:r w:rsidR="005C54C4">
        <w:rPr>
          <w:b/>
        </w:rPr>
        <w:t>DATE ET HEURE DE L’AUDIENCE</w:t>
      </w:r>
      <w:r w:rsidRPr="0001403A">
        <w:rPr>
          <w:b/>
        </w:rPr>
        <w:t>.</w:t>
      </w:r>
    </w:p>
    <w:p w14:paraId="0ACD997A" w14:textId="77777777" w:rsidR="00261207" w:rsidRPr="0001403A" w:rsidRDefault="00261207" w:rsidP="00261207">
      <w:pPr>
        <w:pStyle w:val="Normal2"/>
        <w:spacing w:line="240" w:lineRule="auto"/>
      </w:pPr>
    </w:p>
    <w:p w14:paraId="60087242" w14:textId="77777777" w:rsidR="00261207" w:rsidRPr="0001403A" w:rsidRDefault="00261207" w:rsidP="00261207">
      <w:pPr>
        <w:pStyle w:val="Normal2"/>
        <w:spacing w:line="240" w:lineRule="auto"/>
      </w:pPr>
      <w:r w:rsidRPr="0001403A">
        <w:t xml:space="preserve">Vous trouverez ci-après l’objet de la demande, un exposé des moyens en fait et en droit ainsi qu’un bordereau énonciatif des pièces qui seront produites et qui sont annexées au présent acte pour signification. </w:t>
      </w:r>
    </w:p>
    <w:p w14:paraId="3F144231" w14:textId="77777777" w:rsidR="00261207" w:rsidRDefault="00261207" w:rsidP="00261207">
      <w:pPr>
        <w:rPr>
          <w:b/>
          <w:sz w:val="28"/>
          <w:szCs w:val="28"/>
        </w:rPr>
      </w:pPr>
    </w:p>
    <w:p w14:paraId="073C2114" w14:textId="77777777" w:rsidR="00261207" w:rsidRPr="0001403A" w:rsidRDefault="00261207" w:rsidP="00261207">
      <w:pPr>
        <w:rPr>
          <w:b/>
          <w:sz w:val="28"/>
          <w:szCs w:val="28"/>
        </w:rPr>
      </w:pPr>
      <w:r w:rsidRPr="0001403A">
        <w:rPr>
          <w:b/>
          <w:sz w:val="28"/>
          <w:szCs w:val="28"/>
        </w:rPr>
        <w:t>Informations très importantes</w:t>
      </w:r>
      <w:r>
        <w:rPr>
          <w:b/>
          <w:sz w:val="28"/>
          <w:szCs w:val="28"/>
        </w:rPr>
        <w:t> :</w:t>
      </w:r>
    </w:p>
    <w:p w14:paraId="28CDB67D" w14:textId="69320DBC" w:rsidR="00261207" w:rsidRDefault="00261207" w:rsidP="00261207">
      <w:pPr>
        <w:rPr>
          <w:b/>
          <w:sz w:val="28"/>
          <w:szCs w:val="28"/>
        </w:rPr>
      </w:pPr>
    </w:p>
    <w:p w14:paraId="6BE11216" w14:textId="6C4A7F75" w:rsidR="005C54C4" w:rsidRDefault="005C54C4" w:rsidP="005C54C4">
      <w:r>
        <w:t>Vous pouvez vous faire assister ou représenter par : un avocat ; votre conjoint, votre concubin ou la personne avec laquelle vous avez conclu un pacte civil de solidarité ;</w:t>
      </w:r>
      <w:r w:rsidR="006C0C59">
        <w:t xml:space="preserve"> </w:t>
      </w:r>
      <w:r>
        <w:t>vos parents ou alliés en ligne directe ;</w:t>
      </w:r>
      <w:r w:rsidR="006C0C59">
        <w:t xml:space="preserve"> </w:t>
      </w:r>
      <w:r>
        <w:t>vos parents ou alliés en ligne collatérale jusqu'au troisième degré inclus ;</w:t>
      </w:r>
      <w:r w:rsidR="006C0C59">
        <w:t xml:space="preserve"> </w:t>
      </w:r>
      <w:r>
        <w:t>les personnes exclusivement attachées à votre service personnel ou à votre entreprise.</w:t>
      </w:r>
    </w:p>
    <w:p w14:paraId="0EB31A4A" w14:textId="77777777" w:rsidR="005C54C4" w:rsidRDefault="005C54C4" w:rsidP="005C54C4">
      <w:pPr>
        <w:pStyle w:val="Normal2"/>
        <w:spacing w:line="240" w:lineRule="auto"/>
      </w:pPr>
    </w:p>
    <w:p w14:paraId="368390BB" w14:textId="5ED78FC3" w:rsidR="005C54C4" w:rsidRDefault="005C54C4" w:rsidP="005C54C4">
      <w:pPr>
        <w:pStyle w:val="Normal2"/>
        <w:spacing w:line="240" w:lineRule="auto"/>
      </w:pPr>
      <w:r w:rsidRPr="005C54C4">
        <w:t>L'Etat, les départements, les régions, les communes et les établissements publics peuvent se faire représenter ou assister par un fonctionnaire ou un agent de leur administration.</w:t>
      </w:r>
    </w:p>
    <w:p w14:paraId="240B386D" w14:textId="77777777" w:rsidR="005C54C4" w:rsidRDefault="005C54C4" w:rsidP="005C54C4">
      <w:pPr>
        <w:pStyle w:val="Normal2"/>
        <w:spacing w:line="240" w:lineRule="auto"/>
      </w:pPr>
    </w:p>
    <w:p w14:paraId="2E1DC334" w14:textId="08043252" w:rsidR="005C54C4" w:rsidRDefault="005C54C4" w:rsidP="005C54C4">
      <w:pPr>
        <w:pStyle w:val="Normal2"/>
        <w:spacing w:line="240" w:lineRule="auto"/>
      </w:pPr>
      <w:r>
        <w:t>Le représentant, s'il n'est avocat, doit justifier d'un pouvoir spécial.</w:t>
      </w:r>
    </w:p>
    <w:p w14:paraId="092E9DF8" w14:textId="49D2FD78" w:rsidR="005C54C4" w:rsidRDefault="005C54C4" w:rsidP="00261207">
      <w:pPr>
        <w:pStyle w:val="Normal2"/>
        <w:spacing w:line="240" w:lineRule="auto"/>
      </w:pPr>
    </w:p>
    <w:p w14:paraId="72A46C56" w14:textId="20D71B8A" w:rsidR="005C54C4" w:rsidRPr="006C0C59" w:rsidRDefault="00261207" w:rsidP="00261207">
      <w:pPr>
        <w:pStyle w:val="Normal2"/>
        <w:spacing w:line="240" w:lineRule="auto"/>
        <w:rPr>
          <w:b/>
          <w:bCs/>
        </w:rPr>
      </w:pPr>
      <w:r w:rsidRPr="006C0C59">
        <w:rPr>
          <w:b/>
          <w:bCs/>
        </w:rPr>
        <w:t>Si vous ne le faites pas, vous vous exposez à ce qu'un</w:t>
      </w:r>
      <w:r w:rsidR="00501494">
        <w:rPr>
          <w:b/>
          <w:bCs/>
        </w:rPr>
        <w:t>e décision</w:t>
      </w:r>
      <w:r w:rsidRPr="006C0C59">
        <w:rPr>
          <w:b/>
          <w:bCs/>
        </w:rPr>
        <w:t xml:space="preserve"> soit rendu</w:t>
      </w:r>
      <w:r w:rsidR="00501494">
        <w:rPr>
          <w:b/>
          <w:bCs/>
        </w:rPr>
        <w:t>e</w:t>
      </w:r>
      <w:r w:rsidRPr="006C0C59">
        <w:rPr>
          <w:b/>
          <w:bCs/>
        </w:rPr>
        <w:t xml:space="preserve"> contre vous, sur les seuls éléments fournis par votre adversaire. </w:t>
      </w:r>
    </w:p>
    <w:p w14:paraId="46066A6B" w14:textId="43619231" w:rsidR="005C54C4" w:rsidRDefault="005C54C4" w:rsidP="00261207">
      <w:pPr>
        <w:pStyle w:val="Normal2"/>
        <w:spacing w:line="240" w:lineRule="auto"/>
      </w:pPr>
    </w:p>
    <w:p w14:paraId="113241F0" w14:textId="50184963" w:rsidR="00A6667D" w:rsidRDefault="00A6667D" w:rsidP="00261207">
      <w:pPr>
        <w:pStyle w:val="Normal2"/>
        <w:spacing w:line="240" w:lineRule="auto"/>
      </w:pPr>
    </w:p>
    <w:p w14:paraId="4EC43374" w14:textId="77777777" w:rsidR="00A6667D" w:rsidRDefault="00A6667D" w:rsidP="00261207">
      <w:pPr>
        <w:pStyle w:val="Normal2"/>
        <w:spacing w:line="240" w:lineRule="auto"/>
      </w:pPr>
    </w:p>
    <w:p w14:paraId="69A96004" w14:textId="77777777" w:rsidR="00501494" w:rsidRDefault="00501494" w:rsidP="006C0C59">
      <w:pPr>
        <w:rPr>
          <w:iCs/>
        </w:rPr>
      </w:pPr>
    </w:p>
    <w:p w14:paraId="0836FA8F" w14:textId="2EA42197" w:rsidR="006C0C59" w:rsidRDefault="006C0C59" w:rsidP="006C0C59">
      <w:pPr>
        <w:rPr>
          <w:iCs/>
        </w:rPr>
      </w:pPr>
      <w:r>
        <w:rPr>
          <w:iCs/>
        </w:rPr>
        <w:lastRenderedPageBreak/>
        <w:t xml:space="preserve">Il vous est indiqué que le(s) demandeur(s) </w:t>
      </w:r>
      <w:r w:rsidRPr="002B20B4">
        <w:rPr>
          <w:b/>
          <w:bCs/>
          <w:iCs/>
          <w:color w:val="00B050"/>
          <w:u w:val="single"/>
        </w:rPr>
        <w:t>est(sont) d’accord / n’est (ne sont) pas d’accord</w:t>
      </w:r>
      <w:r w:rsidRPr="002B20B4">
        <w:rPr>
          <w:iCs/>
          <w:color w:val="00B050"/>
        </w:rPr>
        <w:t xml:space="preserve"> </w:t>
      </w:r>
      <w:r w:rsidRPr="0032422A">
        <w:rPr>
          <w:iCs/>
        </w:rPr>
        <w:t>pour que la procédure se déroule sans audience en</w:t>
      </w:r>
      <w:r>
        <w:rPr>
          <w:iCs/>
        </w:rPr>
        <w:t xml:space="preserve"> </w:t>
      </w:r>
      <w:r w:rsidRPr="0032422A">
        <w:rPr>
          <w:iCs/>
        </w:rPr>
        <w:t>application de l'article L. 212-5-1 du code de l'organisation judiciaire.</w:t>
      </w:r>
    </w:p>
    <w:p w14:paraId="4036FCDE" w14:textId="7ED0F159" w:rsidR="006C0C59" w:rsidRDefault="006C0C59" w:rsidP="006C0C59">
      <w:pPr>
        <w:rPr>
          <w:iCs/>
        </w:rPr>
      </w:pPr>
    </w:p>
    <w:p w14:paraId="30C7E4BC" w14:textId="61ED878E" w:rsidR="006C0C59" w:rsidRDefault="006C0C59" w:rsidP="006C0C59">
      <w:pPr>
        <w:rPr>
          <w:iCs/>
        </w:rPr>
      </w:pPr>
      <w:r>
        <w:rPr>
          <w:iCs/>
        </w:rPr>
        <w:t>Il vous est rappelé que l’article 832 du code de procédure civile énonce :</w:t>
      </w:r>
    </w:p>
    <w:p w14:paraId="70762C59" w14:textId="00904367" w:rsidR="006C0C59" w:rsidRDefault="006C0C59" w:rsidP="006C0C59">
      <w:pPr>
        <w:rPr>
          <w:iCs/>
        </w:rPr>
      </w:pPr>
    </w:p>
    <w:p w14:paraId="6D545329" w14:textId="24CD8A8A" w:rsidR="006C0C59" w:rsidRPr="006C0C59" w:rsidRDefault="006C0C59" w:rsidP="006C0C59">
      <w:pPr>
        <w:rPr>
          <w:i/>
        </w:rPr>
      </w:pPr>
      <w:r w:rsidRPr="006C0C59">
        <w:rPr>
          <w:i/>
        </w:rPr>
        <w:t>« 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w:t>
      </w:r>
      <w:r w:rsidR="0041341E">
        <w:rPr>
          <w:i/>
        </w:rPr>
        <w:t xml:space="preserve"> </w:t>
      </w:r>
      <w:r w:rsidRPr="006C0C59">
        <w:rPr>
          <w:i/>
        </w:rPr>
        <w:t>La demande est communiquée aux autres parties, à l'audience, par le juge, sauf la faculté pour ce dernier de la leur faire notifier par le greffier, accompagnée des pièces jointes, par lettre recommandée avec demande d'avis de réception.</w:t>
      </w:r>
    </w:p>
    <w:p w14:paraId="7420CE5C" w14:textId="77777777" w:rsidR="006C0C59" w:rsidRPr="006C0C59" w:rsidRDefault="006C0C59" w:rsidP="006C0C59">
      <w:pPr>
        <w:rPr>
          <w:i/>
        </w:rPr>
      </w:pPr>
    </w:p>
    <w:p w14:paraId="188F9DFA" w14:textId="6480D37F" w:rsidR="006C0C59" w:rsidRPr="006C0C59" w:rsidRDefault="006C0C59" w:rsidP="006C0C59">
      <w:pPr>
        <w:rPr>
          <w:i/>
        </w:rPr>
      </w:pPr>
      <w:r w:rsidRPr="006C0C59">
        <w:rPr>
          <w:i/>
        </w:rPr>
        <w:t>L'auteur de cette demande incidente peut ne pas se présenter à l'audience, conformément au second alinéa de l'article 446-1. Dans ce cas, le juge ne fait droit aux demandes présentées contre cette partie que s'il les estime régulières, recevables et bien fondées. »</w:t>
      </w:r>
    </w:p>
    <w:p w14:paraId="3D3E9A82" w14:textId="25BA523B" w:rsidR="006C0C59" w:rsidRPr="006C0C59" w:rsidRDefault="006C0C59" w:rsidP="006C0C59">
      <w:pPr>
        <w:rPr>
          <w:i/>
        </w:rPr>
      </w:pPr>
    </w:p>
    <w:p w14:paraId="58AC44AE" w14:textId="35A00096" w:rsidR="006C0C59" w:rsidRPr="0017077F" w:rsidRDefault="006C0C59" w:rsidP="006C0C59">
      <w:pPr>
        <w:rPr>
          <w:iCs/>
        </w:rPr>
      </w:pPr>
      <w:r>
        <w:rPr>
          <w:iCs/>
        </w:rPr>
        <w:t>L</w:t>
      </w:r>
      <w:r w:rsidRPr="0017077F">
        <w:rPr>
          <w:iCs/>
        </w:rPr>
        <w:t>es pièces sur lesquelles la demande est fondée sont indiquées en fin d’acte selon bordereau annexé.</w:t>
      </w:r>
    </w:p>
    <w:p w14:paraId="63D39E47" w14:textId="77777777" w:rsidR="006C0C59" w:rsidRDefault="006C0C59" w:rsidP="006C0C59">
      <w:pPr>
        <w:rPr>
          <w:i/>
        </w:rPr>
      </w:pPr>
    </w:p>
    <w:p w14:paraId="006DFAF3" w14:textId="1640E677" w:rsidR="005C54C4" w:rsidRDefault="005C54C4" w:rsidP="00261207">
      <w:pPr>
        <w:pStyle w:val="Normal2"/>
        <w:spacing w:line="240" w:lineRule="auto"/>
      </w:pPr>
    </w:p>
    <w:p w14:paraId="3FD87183" w14:textId="77777777" w:rsidR="00EB7AB3" w:rsidRPr="0017077F" w:rsidRDefault="00EB7AB3" w:rsidP="00EB7AB3">
      <w:pPr>
        <w:pStyle w:val="Titre1"/>
        <w:rPr>
          <w:sz w:val="32"/>
          <w:szCs w:val="32"/>
        </w:rPr>
      </w:pPr>
      <w:bookmarkStart w:id="0" w:name="_Toc476164000"/>
      <w:bookmarkStart w:id="1" w:name="_Toc476300564"/>
      <w:r w:rsidRPr="0017077F">
        <w:rPr>
          <w:sz w:val="32"/>
          <w:szCs w:val="32"/>
        </w:rPr>
        <w:t>OBJET DE LA DEMANDE</w:t>
      </w:r>
      <w:bookmarkEnd w:id="0"/>
      <w:bookmarkEnd w:id="1"/>
    </w:p>
    <w:p w14:paraId="6D878D86" w14:textId="77777777" w:rsidR="00EB7AB3" w:rsidRPr="00E7138D" w:rsidRDefault="00EB7AB3" w:rsidP="00EB7AB3"/>
    <w:p w14:paraId="044D2CD8" w14:textId="77777777" w:rsidR="00EB7AB3" w:rsidRDefault="00EB7AB3" w:rsidP="00EB7AB3">
      <w:pPr>
        <w:pStyle w:val="Titre2"/>
      </w:pPr>
    </w:p>
    <w:p w14:paraId="1FBE01F5" w14:textId="41F4D12F" w:rsidR="00EB7AB3" w:rsidRPr="0017077F" w:rsidRDefault="00EB7AB3" w:rsidP="00EB7AB3">
      <w:pPr>
        <w:pStyle w:val="Titre2"/>
        <w:rPr>
          <w:caps/>
          <w:sz w:val="24"/>
          <w:szCs w:val="24"/>
        </w:rPr>
      </w:pPr>
      <w:r w:rsidRPr="0017077F">
        <w:rPr>
          <w:caps/>
          <w:sz w:val="24"/>
          <w:szCs w:val="24"/>
        </w:rPr>
        <w:t>A. Rappel des faits et de la proc</w:t>
      </w:r>
      <w:r w:rsidR="0017077F">
        <w:rPr>
          <w:caps/>
          <w:sz w:val="24"/>
          <w:szCs w:val="24"/>
        </w:rPr>
        <w:t>É</w:t>
      </w:r>
      <w:r w:rsidRPr="0017077F">
        <w:rPr>
          <w:caps/>
          <w:sz w:val="24"/>
          <w:szCs w:val="24"/>
        </w:rPr>
        <w:t xml:space="preserve">dure </w:t>
      </w:r>
    </w:p>
    <w:p w14:paraId="575DE347" w14:textId="77777777" w:rsidR="00EB7AB3" w:rsidRPr="00E7138D" w:rsidRDefault="00EB7AB3" w:rsidP="00EB7AB3">
      <w:pPr>
        <w:overflowPunct w:val="0"/>
        <w:autoSpaceDE w:val="0"/>
        <w:autoSpaceDN w:val="0"/>
        <w:adjustRightInd w:val="0"/>
      </w:pPr>
    </w:p>
    <w:p w14:paraId="396206D2" w14:textId="77777777" w:rsidR="0032422A" w:rsidRDefault="0032422A" w:rsidP="00EB7AB3">
      <w:pPr>
        <w:pStyle w:val="Normal2"/>
      </w:pPr>
      <w:r>
        <w:t>[…]</w:t>
      </w:r>
    </w:p>
    <w:p w14:paraId="12EB79D8" w14:textId="77777777" w:rsidR="00F20213" w:rsidRDefault="00F20213" w:rsidP="00F20213">
      <w:pPr>
        <w:pStyle w:val="Pice"/>
      </w:pPr>
    </w:p>
    <w:p w14:paraId="49DD4A18" w14:textId="604577F0" w:rsidR="00F20213" w:rsidRPr="000B1510" w:rsidRDefault="00F20213" w:rsidP="00F20213">
      <w:pPr>
        <w:pStyle w:val="Pice"/>
      </w:pPr>
      <w:r w:rsidRPr="000B1510">
        <w:t xml:space="preserve">Pièce </w:t>
      </w:r>
      <w:r w:rsidRPr="000B1510">
        <w:rPr>
          <w:noProof/>
        </w:rPr>
        <w:fldChar w:fldCharType="begin"/>
      </w:r>
      <w:r w:rsidRPr="000B1510">
        <w:rPr>
          <w:noProof/>
        </w:rPr>
        <w:instrText xml:space="preserve"> SEQ Pièce \* ARABIC </w:instrText>
      </w:r>
      <w:r w:rsidRPr="000B1510">
        <w:rPr>
          <w:noProof/>
        </w:rPr>
        <w:fldChar w:fldCharType="separate"/>
      </w:r>
      <w:r w:rsidR="003776BE">
        <w:rPr>
          <w:noProof/>
        </w:rPr>
        <w:t>1</w:t>
      </w:r>
      <w:r w:rsidRPr="000B1510">
        <w:rPr>
          <w:noProof/>
        </w:rPr>
        <w:fldChar w:fldCharType="end"/>
      </w:r>
    </w:p>
    <w:p w14:paraId="49706258" w14:textId="26F3B93E" w:rsidR="00F20213" w:rsidRDefault="00F20213" w:rsidP="00F20213">
      <w:pPr>
        <w:spacing w:line="360" w:lineRule="auto"/>
        <w:rPr>
          <w:szCs w:val="24"/>
        </w:rPr>
      </w:pPr>
    </w:p>
    <w:p w14:paraId="6F163997" w14:textId="42AC4D4B" w:rsidR="000E3118" w:rsidRDefault="000E3118" w:rsidP="00F20213">
      <w:pPr>
        <w:spacing w:line="360" w:lineRule="auto"/>
        <w:rPr>
          <w:szCs w:val="24"/>
        </w:rPr>
      </w:pPr>
    </w:p>
    <w:p w14:paraId="671DFE66" w14:textId="04B58C30" w:rsidR="000E3118" w:rsidRDefault="000E3118" w:rsidP="00F20213">
      <w:pPr>
        <w:spacing w:line="360" w:lineRule="auto"/>
        <w:rPr>
          <w:szCs w:val="24"/>
        </w:rPr>
      </w:pPr>
    </w:p>
    <w:p w14:paraId="43CFCDF3" w14:textId="161CCC2E" w:rsidR="000E3118" w:rsidRDefault="000E3118" w:rsidP="00F20213">
      <w:pPr>
        <w:spacing w:line="360" w:lineRule="auto"/>
        <w:rPr>
          <w:szCs w:val="24"/>
        </w:rPr>
      </w:pPr>
    </w:p>
    <w:p w14:paraId="69D1BF93" w14:textId="2EAF5374" w:rsidR="000E3118" w:rsidRDefault="000E3118" w:rsidP="00F20213">
      <w:pPr>
        <w:spacing w:line="360" w:lineRule="auto"/>
        <w:rPr>
          <w:szCs w:val="24"/>
        </w:rPr>
      </w:pPr>
    </w:p>
    <w:p w14:paraId="172155F2" w14:textId="74EADF5B" w:rsidR="000E3118" w:rsidRDefault="000E3118" w:rsidP="00F20213">
      <w:pPr>
        <w:spacing w:line="360" w:lineRule="auto"/>
        <w:rPr>
          <w:szCs w:val="24"/>
        </w:rPr>
      </w:pPr>
    </w:p>
    <w:p w14:paraId="718799F8" w14:textId="7A2ABF4B" w:rsidR="000E3118" w:rsidRDefault="000E3118" w:rsidP="00F20213">
      <w:pPr>
        <w:spacing w:line="360" w:lineRule="auto"/>
        <w:rPr>
          <w:szCs w:val="24"/>
        </w:rPr>
      </w:pPr>
    </w:p>
    <w:p w14:paraId="54F9985B" w14:textId="77777777" w:rsidR="000E3118" w:rsidRPr="000B1510" w:rsidRDefault="000E3118" w:rsidP="00F20213">
      <w:pPr>
        <w:spacing w:line="360" w:lineRule="auto"/>
        <w:rPr>
          <w:szCs w:val="24"/>
        </w:rPr>
      </w:pPr>
    </w:p>
    <w:p w14:paraId="11C1A009" w14:textId="56D10D3C" w:rsidR="00F20213" w:rsidRDefault="00F20213" w:rsidP="00F20213">
      <w:pPr>
        <w:overflowPunct w:val="0"/>
        <w:autoSpaceDE w:val="0"/>
        <w:autoSpaceDN w:val="0"/>
        <w:adjustRightInd w:val="0"/>
        <w:outlineLvl w:val="1"/>
        <w:rPr>
          <w:b/>
          <w:caps/>
          <w:color w:val="00B050"/>
          <w:szCs w:val="24"/>
          <w:u w:val="single"/>
        </w:rPr>
      </w:pPr>
      <w:r>
        <w:rPr>
          <w:b/>
          <w:caps/>
          <w:szCs w:val="24"/>
          <w:u w:val="single"/>
        </w:rPr>
        <w:lastRenderedPageBreak/>
        <w:t>B</w:t>
      </w:r>
      <w:r w:rsidRPr="000B1510">
        <w:rPr>
          <w:b/>
          <w:caps/>
          <w:szCs w:val="24"/>
          <w:u w:val="single"/>
        </w:rPr>
        <w:t xml:space="preserve">. </w:t>
      </w:r>
      <w:r>
        <w:rPr>
          <w:b/>
          <w:caps/>
          <w:szCs w:val="24"/>
          <w:u w:val="single"/>
        </w:rPr>
        <w:t>DI</w:t>
      </w:r>
      <w:r w:rsidRPr="005B7F93">
        <w:rPr>
          <w:b/>
          <w:caps/>
          <w:szCs w:val="24"/>
          <w:u w:val="single"/>
        </w:rPr>
        <w:t>ligences entreprises en vue d'une r</w:t>
      </w:r>
      <w:r>
        <w:rPr>
          <w:b/>
          <w:caps/>
          <w:szCs w:val="24"/>
          <w:u w:val="single"/>
        </w:rPr>
        <w:t>É</w:t>
      </w:r>
      <w:r w:rsidRPr="005B7F93">
        <w:rPr>
          <w:b/>
          <w:caps/>
          <w:szCs w:val="24"/>
          <w:u w:val="single"/>
        </w:rPr>
        <w:t>solution amiable du litige</w:t>
      </w:r>
      <w:r>
        <w:rPr>
          <w:b/>
          <w:caps/>
          <w:szCs w:val="24"/>
          <w:u w:val="single"/>
        </w:rPr>
        <w:t xml:space="preserve"> </w:t>
      </w:r>
      <w:r w:rsidRPr="00F20213">
        <w:rPr>
          <w:b/>
          <w:caps/>
          <w:color w:val="00B050"/>
          <w:szCs w:val="24"/>
          <w:u w:val="single"/>
        </w:rPr>
        <w:t>(s’il y a lieu)</w:t>
      </w:r>
    </w:p>
    <w:p w14:paraId="2CF5A8B0" w14:textId="6755455F" w:rsidR="000E3118" w:rsidRDefault="000E3118" w:rsidP="00F20213">
      <w:pPr>
        <w:overflowPunct w:val="0"/>
        <w:autoSpaceDE w:val="0"/>
        <w:autoSpaceDN w:val="0"/>
        <w:adjustRightInd w:val="0"/>
        <w:outlineLvl w:val="1"/>
        <w:rPr>
          <w:b/>
          <w:caps/>
          <w:color w:val="00B050"/>
          <w:szCs w:val="24"/>
          <w:u w:val="single"/>
        </w:rPr>
      </w:pPr>
    </w:p>
    <w:p w14:paraId="4CEE74E0" w14:textId="61D46E35" w:rsidR="000E3118" w:rsidRPr="00D14CCD" w:rsidRDefault="000E3118" w:rsidP="000E3118">
      <w:pPr>
        <w:shd w:val="clear" w:color="auto" w:fill="F2F2F2" w:themeFill="background1" w:themeFillShade="F2"/>
        <w:rPr>
          <w:b/>
          <w:bCs/>
          <w:sz w:val="22"/>
          <w:szCs w:val="22"/>
        </w:rPr>
      </w:pPr>
      <w:r w:rsidRPr="00D14CCD">
        <w:rPr>
          <w:b/>
          <w:bCs/>
          <w:sz w:val="22"/>
          <w:szCs w:val="22"/>
        </w:rPr>
        <w:t>Rappel des hypothèses dans lesquelles une tentative de résolution amiable est obligatoire :</w:t>
      </w:r>
    </w:p>
    <w:p w14:paraId="730689BE" w14:textId="4C5AAD1A"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sz w:val="22"/>
          <w:szCs w:val="22"/>
        </w:rPr>
      </w:pPr>
      <w:r w:rsidRPr="00D14CCD">
        <w:rPr>
          <w:bCs/>
          <w:noProof/>
          <w:sz w:val="22"/>
          <w:szCs w:val="22"/>
        </w:rPr>
        <w:drawing>
          <wp:inline distT="0" distB="0" distL="0" distR="0" wp14:anchorId="61175B8D" wp14:editId="58202AF4">
            <wp:extent cx="228600" cy="228600"/>
            <wp:effectExtent l="0" t="0" r="0" b="0"/>
            <wp:docPr id="3" name="Graphique 3"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D14CCD">
        <w:rPr>
          <w:bCs/>
          <w:sz w:val="22"/>
          <w:szCs w:val="22"/>
        </w:rPr>
        <w:t xml:space="preserve"> </w:t>
      </w:r>
      <w:r w:rsidRPr="00D14CCD">
        <w:rPr>
          <w:bCs/>
          <w:sz w:val="22"/>
          <w:szCs w:val="22"/>
        </w:rPr>
        <w:sym w:font="Wingdings" w:char="F0E0"/>
      </w:r>
      <w:r w:rsidRPr="00D14CCD">
        <w:rPr>
          <w:bCs/>
          <w:sz w:val="22"/>
          <w:szCs w:val="22"/>
        </w:rPr>
        <w:t xml:space="preserve">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relevant du TJ (et non du JCP compétent pour les baux d’habitation et les crédits à la consommation) ; </w:t>
      </w:r>
    </w:p>
    <w:p w14:paraId="5CDF2C17" w14:textId="6D09BB28"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i/>
          <w:iCs/>
          <w:sz w:val="22"/>
          <w:szCs w:val="22"/>
        </w:rPr>
      </w:pPr>
      <w:r w:rsidRPr="00D14CCD">
        <w:rPr>
          <w:bCs/>
          <w:sz w:val="22"/>
          <w:szCs w:val="22"/>
        </w:rPr>
        <w:t xml:space="preserve"> </w:t>
      </w:r>
      <w:r w:rsidRPr="00D14CCD">
        <w:rPr>
          <w:bCs/>
          <w:noProof/>
          <w:sz w:val="22"/>
          <w:szCs w:val="22"/>
        </w:rPr>
        <w:drawing>
          <wp:inline distT="0" distB="0" distL="0" distR="0" wp14:anchorId="651CC0B5" wp14:editId="1B19D971">
            <wp:extent cx="228600" cy="228600"/>
            <wp:effectExtent l="0" t="0" r="0" b="0"/>
            <wp:docPr id="2" name="Graphique 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Toutes les demandes non chiffrées relatives aux litiges de voisinage (bornages, distance…) relevant des articles R. 211-3-4 et R. 211-3-8 du COJ.</w:t>
      </w:r>
      <w:r w:rsidRPr="00D14CCD">
        <w:rPr>
          <w:bCs/>
          <w:i/>
          <w:iCs/>
          <w:sz w:val="22"/>
          <w:szCs w:val="22"/>
        </w:rPr>
        <w:t xml:space="preserve"> </w:t>
      </w:r>
    </w:p>
    <w:p w14:paraId="78AB681C" w14:textId="75AC3535"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sz w:val="22"/>
          <w:szCs w:val="22"/>
        </w:rPr>
      </w:pPr>
      <w:r w:rsidRPr="00D14CCD">
        <w:rPr>
          <w:bCs/>
          <w:noProof/>
          <w:sz w:val="22"/>
          <w:szCs w:val="22"/>
        </w:rPr>
        <w:drawing>
          <wp:inline distT="0" distB="0" distL="0" distR="0" wp14:anchorId="49B776ED" wp14:editId="1E5A48C0">
            <wp:extent cx="228600" cy="228600"/>
            <wp:effectExtent l="0" t="0" r="0" b="0"/>
            <wp:docPr id="6" name="Graphique 6"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Exclu pour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relevant du JCP compétent pour les baux d’habitation et les crédits à la consommation) ; </w:t>
      </w:r>
    </w:p>
    <w:p w14:paraId="62C600BE" w14:textId="6C8B80A0" w:rsidR="000E3118" w:rsidRPr="00D14CCD" w:rsidRDefault="000E3118" w:rsidP="000E3118">
      <w:pPr>
        <w:shd w:val="clear" w:color="auto" w:fill="F2F2F2" w:themeFill="background1" w:themeFillShade="F2"/>
        <w:tabs>
          <w:tab w:val="left" w:pos="1701"/>
        </w:tabs>
        <w:rPr>
          <w:sz w:val="22"/>
          <w:szCs w:val="22"/>
        </w:rPr>
      </w:pPr>
      <w:r w:rsidRPr="00D14CCD">
        <w:rPr>
          <w:bCs/>
          <w:noProof/>
          <w:sz w:val="22"/>
          <w:szCs w:val="22"/>
        </w:rPr>
        <w:drawing>
          <wp:inline distT="0" distB="0" distL="0" distR="0" wp14:anchorId="08A5C1C0" wp14:editId="5A06879D">
            <wp:extent cx="228600" cy="228600"/>
            <wp:effectExtent l="0" t="0" r="0" b="0"/>
            <wp:docPr id="7" name="Graphique 7"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Exclu pour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relatives à l'application des dispositions mentionnées à l'article L. 314-26 du code de la consommation (art. 4 </w:t>
      </w:r>
      <w:r w:rsidRPr="00D14CCD">
        <w:rPr>
          <w:bCs/>
          <w:i/>
          <w:iCs/>
          <w:sz w:val="22"/>
          <w:szCs w:val="22"/>
        </w:rPr>
        <w:t>in fine</w:t>
      </w:r>
      <w:r w:rsidRPr="00D14CCD">
        <w:rPr>
          <w:bCs/>
          <w:sz w:val="22"/>
          <w:szCs w:val="22"/>
        </w:rPr>
        <w:t xml:space="preserve"> de la loi n° 2016-1547 du 18 novembre 2016 de modernisation de la justice du XXIe siècle).</w:t>
      </w:r>
    </w:p>
    <w:p w14:paraId="4D533AC2" w14:textId="0D01F7E0" w:rsidR="000E3118" w:rsidRDefault="000E3118" w:rsidP="00F20213">
      <w:pPr>
        <w:overflowPunct w:val="0"/>
        <w:autoSpaceDE w:val="0"/>
        <w:autoSpaceDN w:val="0"/>
        <w:adjustRightInd w:val="0"/>
        <w:outlineLvl w:val="1"/>
        <w:rPr>
          <w:b/>
          <w:caps/>
          <w:color w:val="00B050"/>
          <w:szCs w:val="24"/>
          <w:u w:val="single"/>
        </w:rPr>
      </w:pPr>
    </w:p>
    <w:p w14:paraId="5CCD5D09" w14:textId="77777777" w:rsidR="00D14CCD" w:rsidRDefault="00D14CCD" w:rsidP="00F20213">
      <w:pPr>
        <w:spacing w:line="360" w:lineRule="auto"/>
        <w:rPr>
          <w:szCs w:val="24"/>
        </w:rPr>
      </w:pPr>
    </w:p>
    <w:p w14:paraId="4C0C8C36" w14:textId="0C63695A" w:rsidR="00F20213" w:rsidRDefault="00F20213" w:rsidP="00F20213">
      <w:pPr>
        <w:spacing w:line="360" w:lineRule="auto"/>
        <w:rPr>
          <w:szCs w:val="24"/>
        </w:rPr>
      </w:pPr>
      <w:r w:rsidRPr="000B1510">
        <w:rPr>
          <w:szCs w:val="24"/>
        </w:rPr>
        <w:t>Selon l’article 4 de la loi n° 2016-1547 du 18 novembre 2016 de modernisation de la justice du XXIe siècle :</w:t>
      </w:r>
    </w:p>
    <w:p w14:paraId="6DA356F0" w14:textId="77777777" w:rsidR="00D14CCD" w:rsidRDefault="00D14CCD" w:rsidP="00F20213">
      <w:pPr>
        <w:pStyle w:val="Citations"/>
        <w:rPr>
          <w:szCs w:val="24"/>
        </w:rPr>
      </w:pPr>
    </w:p>
    <w:p w14:paraId="186BC212" w14:textId="4D771D14" w:rsidR="00F20213" w:rsidRPr="000B1510" w:rsidRDefault="00F20213" w:rsidP="00F20213">
      <w:pPr>
        <w:pStyle w:val="Citations"/>
        <w:rPr>
          <w:szCs w:val="24"/>
        </w:rPr>
      </w:pPr>
      <w:r w:rsidRPr="000B1510">
        <w:rPr>
          <w:szCs w:val="24"/>
        </w:rPr>
        <w:t>« Lorsque la demande tend au paiement d'une somme n'excédant pas un certain montant ou est relative à un conflit de voisinage, la saisine du tribunal judiciaire doit, à peine d'irrecevabilité que le juge peut prononcer d'office, être précédée, au choix des parties, d'une tentative de conciliation menée par un conciliateur de justice, d'une tentative de médiation, telle que définie à l'article 21 de la loi n° 95-125 du 8 février 1995 relative à l'organisation des juridictions et à la procédure civile, pénale et administrative, ou d'une tentative de procédure participative, sauf :</w:t>
      </w:r>
    </w:p>
    <w:p w14:paraId="7900E6D5" w14:textId="77777777" w:rsidR="00F20213" w:rsidRPr="000B1510" w:rsidRDefault="00F20213" w:rsidP="00F20213">
      <w:pPr>
        <w:pStyle w:val="Citations"/>
        <w:rPr>
          <w:szCs w:val="24"/>
        </w:rPr>
      </w:pPr>
    </w:p>
    <w:p w14:paraId="32A45F5C" w14:textId="77777777" w:rsidR="00F20213" w:rsidRPr="000B1510" w:rsidRDefault="00F20213" w:rsidP="00F20213">
      <w:pPr>
        <w:pStyle w:val="Citations"/>
        <w:rPr>
          <w:szCs w:val="24"/>
        </w:rPr>
      </w:pPr>
      <w:r w:rsidRPr="000B1510">
        <w:rPr>
          <w:szCs w:val="24"/>
        </w:rPr>
        <w:t>1° Si l'une des parties au moins sollicite l'homologation d'un accord ;</w:t>
      </w:r>
    </w:p>
    <w:p w14:paraId="66EB0823" w14:textId="77777777" w:rsidR="00F20213" w:rsidRPr="000B1510" w:rsidRDefault="00F20213" w:rsidP="00F20213">
      <w:pPr>
        <w:pStyle w:val="Citations"/>
        <w:rPr>
          <w:szCs w:val="24"/>
        </w:rPr>
      </w:pPr>
    </w:p>
    <w:p w14:paraId="61A41E00" w14:textId="77777777" w:rsidR="00F20213" w:rsidRPr="000B1510" w:rsidRDefault="00F20213" w:rsidP="00F20213">
      <w:pPr>
        <w:pStyle w:val="Citations"/>
        <w:rPr>
          <w:szCs w:val="24"/>
        </w:rPr>
      </w:pPr>
      <w:r w:rsidRPr="000B1510">
        <w:rPr>
          <w:szCs w:val="24"/>
        </w:rPr>
        <w:t>2° Lorsque l'exercice d'un recours préalable est imposé auprès de l'auteur de la décision ;</w:t>
      </w:r>
    </w:p>
    <w:p w14:paraId="701FC66E" w14:textId="77777777" w:rsidR="00F20213" w:rsidRPr="000B1510" w:rsidRDefault="00F20213" w:rsidP="00F20213">
      <w:pPr>
        <w:pStyle w:val="Citations"/>
        <w:rPr>
          <w:szCs w:val="24"/>
        </w:rPr>
      </w:pPr>
    </w:p>
    <w:p w14:paraId="0E0C6166" w14:textId="77777777" w:rsidR="00F20213" w:rsidRPr="000B1510" w:rsidRDefault="00F20213" w:rsidP="00F20213">
      <w:pPr>
        <w:pStyle w:val="Citations"/>
        <w:rPr>
          <w:szCs w:val="24"/>
        </w:rPr>
      </w:pPr>
      <w:r w:rsidRPr="000B1510">
        <w:rPr>
          <w:szCs w:val="24"/>
        </w:rPr>
        <w:t>3° Si l'absence de recours à l'un des modes de résolution amiable mentionnés au premier alinéa est justifiée par un motif légitime, notamment l'indisponibilité de conciliateurs de justice dans un délai raisonnable ;</w:t>
      </w:r>
    </w:p>
    <w:p w14:paraId="0C014E37" w14:textId="77777777" w:rsidR="00F20213" w:rsidRPr="000B1510" w:rsidRDefault="00F20213" w:rsidP="00F20213">
      <w:pPr>
        <w:pStyle w:val="Citations"/>
        <w:rPr>
          <w:szCs w:val="24"/>
        </w:rPr>
      </w:pPr>
    </w:p>
    <w:p w14:paraId="29224463" w14:textId="77777777" w:rsidR="00F20213" w:rsidRPr="000B1510" w:rsidRDefault="00F20213" w:rsidP="00F20213">
      <w:pPr>
        <w:pStyle w:val="Citations"/>
        <w:rPr>
          <w:szCs w:val="24"/>
        </w:rPr>
      </w:pPr>
      <w:r w:rsidRPr="000B1510">
        <w:rPr>
          <w:szCs w:val="24"/>
        </w:rPr>
        <w:lastRenderedPageBreak/>
        <w:t>4° Si le juge ou l'autorité administrative doit, en application d'une disposition particulière, procéder à une tentative préalable de conciliation.</w:t>
      </w:r>
    </w:p>
    <w:p w14:paraId="22A64A7B" w14:textId="77777777" w:rsidR="00F20213" w:rsidRPr="000B1510" w:rsidRDefault="00F20213" w:rsidP="00F20213">
      <w:pPr>
        <w:pStyle w:val="Citations"/>
        <w:rPr>
          <w:szCs w:val="24"/>
        </w:rPr>
      </w:pPr>
    </w:p>
    <w:p w14:paraId="60841338" w14:textId="77777777" w:rsidR="00F20213" w:rsidRPr="00D80B31" w:rsidRDefault="00F20213" w:rsidP="00F20213">
      <w:pPr>
        <w:pStyle w:val="Citations"/>
        <w:rPr>
          <w:color w:val="FF0000"/>
          <w:szCs w:val="24"/>
        </w:rPr>
      </w:pPr>
      <w:r w:rsidRPr="000B1510">
        <w:rPr>
          <w:szCs w:val="24"/>
        </w:rPr>
        <w:t xml:space="preserve">Un décret en Conseil d'Etat définit les modalités d'application du présent article, notamment les matières entrant dans le champ des conflits de voisinage ainsi que le montant en-deçà duquel les litiges sont soumis à l'obligation mentionnée au premier alinéa. </w:t>
      </w:r>
      <w:r w:rsidRPr="00D80B31">
        <w:rPr>
          <w:color w:val="FF0000"/>
          <w:szCs w:val="24"/>
        </w:rPr>
        <w:t>Toutefois, cette obligation ne s'applique pas aux litiges relatifs à l'application des dispositions mentionnées à l'article L. 314-26 du code de la consommation</w:t>
      </w:r>
      <w:r w:rsidRPr="00D80B31">
        <w:rPr>
          <w:rStyle w:val="Appelnotedebasdep"/>
          <w:color w:val="FF0000"/>
          <w:szCs w:val="24"/>
        </w:rPr>
        <w:footnoteReference w:id="3"/>
      </w:r>
      <w:r w:rsidRPr="00D80B31">
        <w:rPr>
          <w:color w:val="FF0000"/>
          <w:szCs w:val="24"/>
        </w:rPr>
        <w:t>. »</w:t>
      </w:r>
    </w:p>
    <w:p w14:paraId="45E23092" w14:textId="77777777" w:rsidR="00F20213" w:rsidRDefault="00F20213" w:rsidP="00F20213">
      <w:pPr>
        <w:spacing w:line="360" w:lineRule="auto"/>
        <w:rPr>
          <w:szCs w:val="24"/>
        </w:rPr>
      </w:pPr>
    </w:p>
    <w:p w14:paraId="4CB75128" w14:textId="77777777" w:rsidR="00F20213" w:rsidRPr="000B1510" w:rsidRDefault="00F20213" w:rsidP="00F20213">
      <w:pPr>
        <w:spacing w:line="360" w:lineRule="auto"/>
        <w:rPr>
          <w:szCs w:val="24"/>
        </w:rPr>
      </w:pPr>
      <w:r w:rsidRPr="000B1510">
        <w:rPr>
          <w:szCs w:val="24"/>
        </w:rPr>
        <w:t>Selon l’article 750-1 alinéa 1</w:t>
      </w:r>
      <w:r w:rsidRPr="000B1510">
        <w:rPr>
          <w:szCs w:val="24"/>
          <w:vertAlign w:val="superscript"/>
        </w:rPr>
        <w:t>er</w:t>
      </w:r>
      <w:r w:rsidRPr="000B1510">
        <w:rPr>
          <w:szCs w:val="24"/>
        </w:rPr>
        <w:t xml:space="preserve"> du code de procédure civile :</w:t>
      </w:r>
    </w:p>
    <w:p w14:paraId="2FB14C57" w14:textId="77777777" w:rsidR="00F20213" w:rsidRPr="000B1510" w:rsidRDefault="00F20213" w:rsidP="00F20213">
      <w:pPr>
        <w:pStyle w:val="Citations"/>
        <w:rPr>
          <w:szCs w:val="24"/>
        </w:rPr>
      </w:pPr>
      <w:r w:rsidRPr="000B1510">
        <w:rPr>
          <w:szCs w:val="24"/>
        </w:rPr>
        <w:t>« A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5.000 euros ou lorsqu'elle est relative à l'une des actions mentionnées aux articles R. 211-3-4 et R. 211-3-8 du code de l'organisation judiciaire. »</w:t>
      </w:r>
    </w:p>
    <w:p w14:paraId="3FCA7328" w14:textId="77777777" w:rsidR="00F20213" w:rsidRPr="00381768" w:rsidRDefault="00F20213" w:rsidP="00F20213">
      <w:pPr>
        <w:spacing w:line="360" w:lineRule="auto"/>
        <w:rPr>
          <w:szCs w:val="24"/>
        </w:rPr>
      </w:pPr>
    </w:p>
    <w:p w14:paraId="16DBF151" w14:textId="77777777" w:rsidR="00F20213" w:rsidRPr="00D80B31" w:rsidRDefault="00F20213" w:rsidP="00F20213">
      <w:pPr>
        <w:spacing w:line="360" w:lineRule="auto"/>
        <w:rPr>
          <w:color w:val="00B050"/>
          <w:szCs w:val="24"/>
        </w:rPr>
      </w:pPr>
      <w:r w:rsidRPr="00381768">
        <w:rPr>
          <w:szCs w:val="24"/>
        </w:rPr>
        <w:t>Compte tenu de son objet la présente demande n’est pas soumise à l’obligation de procéder à une d'une tentative de conciliation, de médiation ou de procédure participative</w:t>
      </w:r>
      <w:r>
        <w:rPr>
          <w:szCs w:val="24"/>
        </w:rPr>
        <w:t xml:space="preserve"> raison prise de ce </w:t>
      </w:r>
      <w:r w:rsidRPr="00D80B31">
        <w:rPr>
          <w:color w:val="00B050"/>
          <w:szCs w:val="24"/>
        </w:rPr>
        <w:t xml:space="preserve">que  - L'une des parties au moins sollicite l'homologation d'un accord ; - L'exercice d'un recours préalable est imposé auprès de l'auteur de la décision ; - L'absence de recours à l'un des modes de résolution amiable mentionnés au premier alinéa est justifiée par un motif légitime, notamment l'indisponibilité de conciliateurs de justice dans </w:t>
      </w:r>
      <w:r w:rsidRPr="00D80B31">
        <w:rPr>
          <w:color w:val="00B050"/>
          <w:szCs w:val="24"/>
        </w:rPr>
        <w:lastRenderedPageBreak/>
        <w:t>un délai raisonnable ; - Le juge ou l'autorité administrative doit, en application d'une disposition particulière, procéder à une tentative préalable de conciliation ; - Le litige est relatif à l'application des dispositions mentionnées à l'article L. 314-26 du code de la consommation.</w:t>
      </w:r>
    </w:p>
    <w:p w14:paraId="0EC56794" w14:textId="77777777" w:rsidR="00F20213" w:rsidRPr="00D80B31" w:rsidRDefault="00F20213" w:rsidP="00F20213">
      <w:pPr>
        <w:spacing w:line="360" w:lineRule="auto"/>
        <w:rPr>
          <w:color w:val="00B050"/>
          <w:szCs w:val="24"/>
        </w:rPr>
      </w:pPr>
    </w:p>
    <w:p w14:paraId="46234041" w14:textId="77777777" w:rsidR="00F20213" w:rsidRPr="00D80B31" w:rsidRDefault="00F20213" w:rsidP="00F20213">
      <w:pPr>
        <w:spacing w:line="360" w:lineRule="auto"/>
        <w:rPr>
          <w:b/>
          <w:bCs/>
          <w:color w:val="00B050"/>
          <w:szCs w:val="24"/>
          <w:u w:val="single"/>
        </w:rPr>
      </w:pPr>
      <w:r w:rsidRPr="00D80B31">
        <w:rPr>
          <w:b/>
          <w:bCs/>
          <w:color w:val="00B050"/>
          <w:szCs w:val="24"/>
          <w:u w:val="single"/>
        </w:rPr>
        <w:t>ou</w:t>
      </w:r>
    </w:p>
    <w:p w14:paraId="5164CCE3" w14:textId="77777777" w:rsidR="00F20213" w:rsidRPr="00D80B31" w:rsidRDefault="00F20213" w:rsidP="00F20213">
      <w:pPr>
        <w:spacing w:line="360" w:lineRule="auto"/>
        <w:rPr>
          <w:color w:val="00B050"/>
          <w:szCs w:val="24"/>
        </w:rPr>
      </w:pPr>
    </w:p>
    <w:p w14:paraId="2315010D" w14:textId="77777777" w:rsidR="00F20213" w:rsidRPr="00D80B31" w:rsidRDefault="00F20213" w:rsidP="00F20213">
      <w:pPr>
        <w:spacing w:line="360" w:lineRule="auto"/>
        <w:rPr>
          <w:color w:val="00B050"/>
          <w:szCs w:val="24"/>
        </w:rPr>
      </w:pPr>
      <w:r w:rsidRPr="00D80B31">
        <w:rPr>
          <w:color w:val="00B050"/>
          <w:szCs w:val="24"/>
        </w:rPr>
        <w:t xml:space="preserve">Il a été procédé à une tentative de conciliation, de médiation ou de procédure participative qui a échoué totalement/partiellement ainsi que cela résulte du constat de non-conciliation établi le X par X. </w:t>
      </w:r>
    </w:p>
    <w:p w14:paraId="77D6085E" w14:textId="23A35B0C" w:rsidR="00F20213" w:rsidRDefault="00F20213" w:rsidP="00F20213">
      <w:pPr>
        <w:spacing w:line="360" w:lineRule="auto"/>
        <w:rPr>
          <w:szCs w:val="24"/>
        </w:rPr>
      </w:pPr>
    </w:p>
    <w:p w14:paraId="08414174" w14:textId="77777777" w:rsidR="00F20213" w:rsidRDefault="00F20213" w:rsidP="00F20213">
      <w:pPr>
        <w:spacing w:line="360" w:lineRule="auto"/>
        <w:rPr>
          <w:szCs w:val="24"/>
        </w:rPr>
      </w:pPr>
      <w:r>
        <w:rPr>
          <w:szCs w:val="24"/>
        </w:rPr>
        <w:t>Selon l’article 826 du code de procédure civile :</w:t>
      </w:r>
    </w:p>
    <w:p w14:paraId="4A78A175" w14:textId="77777777" w:rsidR="00F20213" w:rsidRPr="00A03182" w:rsidRDefault="00F20213" w:rsidP="00F20213">
      <w:pPr>
        <w:pStyle w:val="Citations"/>
      </w:pPr>
      <w:r w:rsidRPr="00A03182">
        <w:t>« En cas d'échec total ou partiel de la tentative préalable de conciliation, le demandeur peut saisir la juridiction aux fins de jugement de tout ou partie de ses prétentions initiales.</w:t>
      </w:r>
    </w:p>
    <w:p w14:paraId="10D6E6B0" w14:textId="77777777" w:rsidR="00F20213" w:rsidRPr="00A03182" w:rsidRDefault="00F20213" w:rsidP="00F20213">
      <w:pPr>
        <w:pStyle w:val="Citations"/>
      </w:pPr>
    </w:p>
    <w:p w14:paraId="1F5CB7F8" w14:textId="77777777" w:rsidR="00F20213" w:rsidRDefault="00F20213" w:rsidP="00F20213">
      <w:pPr>
        <w:pStyle w:val="Citations"/>
      </w:pPr>
      <w:r w:rsidRPr="00A03182">
        <w:t>La saisine de la juridiction est faite selon les modalités prévues par l'article 818. »</w:t>
      </w:r>
    </w:p>
    <w:p w14:paraId="430A6A41" w14:textId="67F993FF" w:rsidR="00F20213" w:rsidRDefault="00F20213" w:rsidP="00F20213">
      <w:pPr>
        <w:spacing w:line="360" w:lineRule="auto"/>
        <w:rPr>
          <w:szCs w:val="24"/>
        </w:rPr>
      </w:pPr>
    </w:p>
    <w:p w14:paraId="6CAF8962" w14:textId="77777777" w:rsidR="00F20213" w:rsidRDefault="00F20213" w:rsidP="00F20213">
      <w:pPr>
        <w:spacing w:line="360" w:lineRule="auto"/>
        <w:rPr>
          <w:szCs w:val="24"/>
        </w:rPr>
      </w:pPr>
    </w:p>
    <w:p w14:paraId="11B86851" w14:textId="3FCFD089" w:rsidR="00EB7AB3" w:rsidRPr="0017077F" w:rsidRDefault="00F20213" w:rsidP="00EB7AB3">
      <w:pPr>
        <w:pStyle w:val="Titre2"/>
        <w:rPr>
          <w:caps/>
          <w:sz w:val="24"/>
          <w:szCs w:val="24"/>
        </w:rPr>
      </w:pPr>
      <w:r>
        <w:rPr>
          <w:caps/>
          <w:sz w:val="24"/>
          <w:szCs w:val="24"/>
        </w:rPr>
        <w:t>C</w:t>
      </w:r>
      <w:r w:rsidR="00EB7AB3" w:rsidRPr="0017077F">
        <w:rPr>
          <w:caps/>
          <w:sz w:val="24"/>
          <w:szCs w:val="24"/>
        </w:rPr>
        <w:t xml:space="preserve">. </w:t>
      </w:r>
      <w:r w:rsidR="007F5BE8" w:rsidRPr="0017077F">
        <w:rPr>
          <w:caps/>
          <w:sz w:val="24"/>
          <w:szCs w:val="24"/>
        </w:rPr>
        <w:t>Expos</w:t>
      </w:r>
      <w:r w:rsidR="0017077F">
        <w:rPr>
          <w:caps/>
          <w:sz w:val="24"/>
          <w:szCs w:val="24"/>
        </w:rPr>
        <w:t>É</w:t>
      </w:r>
      <w:r w:rsidR="007F5BE8" w:rsidRPr="0017077F">
        <w:rPr>
          <w:caps/>
          <w:sz w:val="24"/>
          <w:szCs w:val="24"/>
        </w:rPr>
        <w:t xml:space="preserve"> des moyens en fait et en droit</w:t>
      </w:r>
      <w:r w:rsidR="003E278B">
        <w:rPr>
          <w:rStyle w:val="Appelnotedebasdep"/>
          <w:caps/>
          <w:sz w:val="24"/>
          <w:szCs w:val="24"/>
        </w:rPr>
        <w:footnoteReference w:id="4"/>
      </w:r>
    </w:p>
    <w:p w14:paraId="6A86B215" w14:textId="77777777" w:rsidR="00EB7AB3" w:rsidRPr="00C102C5" w:rsidRDefault="00EB7AB3" w:rsidP="00EB7AB3">
      <w:pPr>
        <w:pStyle w:val="Normal2"/>
      </w:pPr>
    </w:p>
    <w:p w14:paraId="4350C72E" w14:textId="77777777" w:rsidR="00501494" w:rsidRPr="0032422A" w:rsidRDefault="00501494" w:rsidP="00501494">
      <w:pPr>
        <w:pStyle w:val="Titre3"/>
        <w:rPr>
          <w:sz w:val="24"/>
          <w:szCs w:val="24"/>
        </w:rPr>
      </w:pPr>
      <w:bookmarkStart w:id="2" w:name="_Hlk27772230"/>
      <w:r w:rsidRPr="0032422A">
        <w:rPr>
          <w:sz w:val="24"/>
          <w:szCs w:val="24"/>
        </w:rPr>
        <w:t xml:space="preserve">1. Sur </w:t>
      </w:r>
      <w:r>
        <w:rPr>
          <w:sz w:val="24"/>
          <w:szCs w:val="24"/>
        </w:rPr>
        <w:t>[…]</w:t>
      </w:r>
    </w:p>
    <w:p w14:paraId="1884C9A5" w14:textId="77777777" w:rsidR="00501494" w:rsidRDefault="00501494" w:rsidP="00501494">
      <w:pPr>
        <w:pStyle w:val="Normal2"/>
      </w:pPr>
    </w:p>
    <w:p w14:paraId="0CF60429" w14:textId="769DA30B" w:rsidR="00501494" w:rsidRDefault="00501494" w:rsidP="00501494">
      <w:pPr>
        <w:pStyle w:val="Normal2"/>
      </w:pPr>
      <w:r>
        <w:t>[…]</w:t>
      </w:r>
    </w:p>
    <w:p w14:paraId="550A4134" w14:textId="77777777" w:rsidR="00501494" w:rsidRPr="00C102C5" w:rsidRDefault="00501494" w:rsidP="00501494">
      <w:pPr>
        <w:pStyle w:val="Normal2"/>
      </w:pPr>
    </w:p>
    <w:p w14:paraId="47BDAB32" w14:textId="77777777" w:rsidR="00501494" w:rsidRDefault="00501494" w:rsidP="00501494">
      <w:pPr>
        <w:pStyle w:val="Titre3"/>
        <w:rPr>
          <w:sz w:val="24"/>
          <w:szCs w:val="24"/>
        </w:rPr>
      </w:pPr>
    </w:p>
    <w:p w14:paraId="6649776E" w14:textId="77777777" w:rsidR="00501494" w:rsidRDefault="00501494" w:rsidP="00501494">
      <w:pPr>
        <w:pStyle w:val="Titre3"/>
        <w:rPr>
          <w:sz w:val="24"/>
          <w:szCs w:val="24"/>
        </w:rPr>
      </w:pPr>
    </w:p>
    <w:p w14:paraId="28A9AFBA" w14:textId="77777777" w:rsidR="00501494" w:rsidRDefault="00501494" w:rsidP="00501494">
      <w:pPr>
        <w:pStyle w:val="Titre3"/>
        <w:rPr>
          <w:sz w:val="24"/>
          <w:szCs w:val="24"/>
        </w:rPr>
      </w:pPr>
    </w:p>
    <w:p w14:paraId="4760FA1C" w14:textId="77777777" w:rsidR="00501494" w:rsidRDefault="00501494" w:rsidP="00501494">
      <w:pPr>
        <w:pStyle w:val="Titre3"/>
        <w:rPr>
          <w:sz w:val="24"/>
          <w:szCs w:val="24"/>
        </w:rPr>
      </w:pPr>
    </w:p>
    <w:p w14:paraId="05745D75" w14:textId="10C742F9" w:rsidR="00501494" w:rsidRPr="0032422A" w:rsidRDefault="00501494" w:rsidP="00501494">
      <w:pPr>
        <w:pStyle w:val="Titre3"/>
        <w:rPr>
          <w:sz w:val="24"/>
          <w:szCs w:val="24"/>
        </w:rPr>
      </w:pPr>
      <w:r w:rsidRPr="0032422A">
        <w:rPr>
          <w:sz w:val="24"/>
          <w:szCs w:val="24"/>
        </w:rPr>
        <w:lastRenderedPageBreak/>
        <w:t>2. Sur la demande d’expertise</w:t>
      </w:r>
    </w:p>
    <w:p w14:paraId="5C3204C1" w14:textId="77777777" w:rsidR="00501494" w:rsidRDefault="00501494" w:rsidP="00501494"/>
    <w:p w14:paraId="05ED433F" w14:textId="77777777" w:rsidR="00501494" w:rsidRPr="00C102C5" w:rsidRDefault="00501494" w:rsidP="00501494">
      <w:pPr>
        <w:pStyle w:val="Normal2"/>
      </w:pPr>
      <w:r w:rsidRPr="00C102C5">
        <w:t xml:space="preserve">Selon l’article 145 du </w:t>
      </w:r>
      <w:r>
        <w:t>c</w:t>
      </w:r>
      <w:r w:rsidRPr="00C102C5">
        <w:t>ode de procédure civile :</w:t>
      </w:r>
    </w:p>
    <w:p w14:paraId="7A398746" w14:textId="77777777" w:rsidR="00501494" w:rsidRPr="00C102C5" w:rsidRDefault="00501494" w:rsidP="00501494">
      <w:pPr>
        <w:pStyle w:val="Citations"/>
      </w:pPr>
      <w:r w:rsidRPr="00C102C5">
        <w:t>« S'il existe un motif légitime de conserver ou d'établir avant tout procès la preuve de faits dont pourrait dépendre la solution d'un litige, les mesures d'instruction légalement admissibles peuvent être ordonnées à la demande de tout intéressé, sur requête ou en référé. »</w:t>
      </w:r>
    </w:p>
    <w:p w14:paraId="24BF481B" w14:textId="77777777" w:rsidR="00501494" w:rsidRDefault="00501494" w:rsidP="00501494">
      <w:pPr>
        <w:pStyle w:val="Normal2"/>
      </w:pPr>
    </w:p>
    <w:p w14:paraId="0C077BE6" w14:textId="6E67F217" w:rsidR="00501494" w:rsidRDefault="00501494" w:rsidP="00501494">
      <w:pPr>
        <w:pStyle w:val="Normal2"/>
      </w:pPr>
      <w:r>
        <w:t xml:space="preserve">[X] </w:t>
      </w:r>
      <w:r w:rsidRPr="00C102C5">
        <w:t>justifie ici d’un intérêt légitime</w:t>
      </w:r>
      <w:r>
        <w:t xml:space="preserve"> </w:t>
      </w:r>
      <w:r w:rsidRPr="00C102C5">
        <w:t>à réclamer, devant le juge des référés, l’organisation d’une mesure d’expertise</w:t>
      </w:r>
      <w:r>
        <w:t xml:space="preserve"> [nature] en ce que [motiver l’existence d’un intérêt légitime].</w:t>
      </w:r>
    </w:p>
    <w:p w14:paraId="1628D696" w14:textId="77777777" w:rsidR="00501494" w:rsidRDefault="00501494" w:rsidP="00501494">
      <w:pPr>
        <w:pStyle w:val="Normal2"/>
      </w:pPr>
    </w:p>
    <w:p w14:paraId="37BCFC87" w14:textId="77777777" w:rsidR="00501494" w:rsidRPr="001E5E46" w:rsidRDefault="00501494" w:rsidP="00501494">
      <w:pPr>
        <w:pStyle w:val="Titre3"/>
        <w:rPr>
          <w:sz w:val="24"/>
          <w:szCs w:val="24"/>
        </w:rPr>
      </w:pPr>
      <w:r w:rsidRPr="001E5E46">
        <w:rPr>
          <w:sz w:val="24"/>
          <w:szCs w:val="24"/>
        </w:rPr>
        <w:t xml:space="preserve">3. Sur la demande de </w:t>
      </w:r>
      <w:r>
        <w:rPr>
          <w:sz w:val="24"/>
          <w:szCs w:val="24"/>
        </w:rPr>
        <w:t>[…]</w:t>
      </w:r>
    </w:p>
    <w:p w14:paraId="68309E2F" w14:textId="77777777" w:rsidR="00501494" w:rsidRDefault="00501494" w:rsidP="00501494">
      <w:pPr>
        <w:pStyle w:val="Normal2"/>
      </w:pPr>
    </w:p>
    <w:p w14:paraId="2C31546E" w14:textId="77777777" w:rsidR="00501494" w:rsidRPr="00C102C5" w:rsidRDefault="00501494" w:rsidP="00501494">
      <w:pPr>
        <w:pStyle w:val="Normal2"/>
      </w:pPr>
      <w:r w:rsidRPr="00C102C5">
        <w:t xml:space="preserve">Selon l’article </w:t>
      </w:r>
      <w:r>
        <w:t>834</w:t>
      </w:r>
      <w:r w:rsidRPr="00C102C5">
        <w:t xml:space="preserve"> du </w:t>
      </w:r>
      <w:r>
        <w:t>c</w:t>
      </w:r>
      <w:r w:rsidRPr="00C102C5">
        <w:t>ode de procédure civile :</w:t>
      </w:r>
    </w:p>
    <w:p w14:paraId="7B80D441" w14:textId="77777777" w:rsidR="00501494" w:rsidRDefault="00501494" w:rsidP="00501494">
      <w:pPr>
        <w:pStyle w:val="Citations"/>
      </w:pPr>
      <w:r>
        <w:t>« 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 »</w:t>
      </w:r>
    </w:p>
    <w:p w14:paraId="185BA8B8" w14:textId="77777777" w:rsidR="00501494" w:rsidRDefault="00501494" w:rsidP="00501494">
      <w:pPr>
        <w:pStyle w:val="Normal2"/>
      </w:pPr>
    </w:p>
    <w:p w14:paraId="0F644BED" w14:textId="77777777" w:rsidR="00501494" w:rsidRPr="00C102C5" w:rsidRDefault="00501494" w:rsidP="00501494">
      <w:pPr>
        <w:pStyle w:val="Normal2"/>
      </w:pPr>
      <w:r w:rsidRPr="00C102C5">
        <w:t xml:space="preserve">Selon l’article </w:t>
      </w:r>
      <w:r>
        <w:t>835</w:t>
      </w:r>
      <w:r w:rsidRPr="00C102C5">
        <w:t xml:space="preserve"> du </w:t>
      </w:r>
      <w:r>
        <w:t>c</w:t>
      </w:r>
      <w:r w:rsidRPr="00C102C5">
        <w:t>ode de procédure civile :</w:t>
      </w:r>
    </w:p>
    <w:p w14:paraId="15C1759A" w14:textId="77777777" w:rsidR="00501494" w:rsidRDefault="00501494" w:rsidP="00501494">
      <w:pPr>
        <w:pStyle w:val="Citations"/>
      </w:pPr>
      <w:r>
        <w:t>« Le président du tribunal judiciaire ou le juge du contentieux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p>
    <w:p w14:paraId="39C958C2" w14:textId="77777777" w:rsidR="00501494" w:rsidRDefault="00501494" w:rsidP="00501494">
      <w:pPr>
        <w:pStyle w:val="Citations"/>
      </w:pPr>
    </w:p>
    <w:p w14:paraId="7C5ECCB6" w14:textId="77777777" w:rsidR="00501494" w:rsidRDefault="00501494" w:rsidP="00501494">
      <w:pPr>
        <w:pStyle w:val="Citations"/>
      </w:pPr>
      <w:r>
        <w:t>Dans les cas où l'existence de l'obligation n'est pas sérieusement contestable, ils peuvent accorder une provision au créancier, ou ordonner l'exécution de l'obligation même s'il s'agit d'une obligation de faire. »</w:t>
      </w:r>
    </w:p>
    <w:p w14:paraId="5BE051D5" w14:textId="77777777" w:rsidR="00501494" w:rsidRDefault="00501494" w:rsidP="00501494">
      <w:pPr>
        <w:pStyle w:val="Normal2"/>
      </w:pPr>
    </w:p>
    <w:p w14:paraId="38099FBE" w14:textId="77777777" w:rsidR="00501494" w:rsidRDefault="00501494" w:rsidP="00501494">
      <w:pPr>
        <w:pStyle w:val="Normal2"/>
      </w:pPr>
    </w:p>
    <w:p w14:paraId="553F5D1D" w14:textId="77777777" w:rsidR="00501494" w:rsidRDefault="00501494" w:rsidP="00501494">
      <w:pPr>
        <w:pStyle w:val="Normal2"/>
      </w:pPr>
    </w:p>
    <w:p w14:paraId="17ADDDDC" w14:textId="77777777" w:rsidR="00501494" w:rsidRDefault="00501494" w:rsidP="00501494">
      <w:pPr>
        <w:pStyle w:val="Normal2"/>
      </w:pPr>
    </w:p>
    <w:p w14:paraId="5246292E" w14:textId="7AE3FEAB" w:rsidR="00501494" w:rsidRPr="00C102C5" w:rsidRDefault="00501494" w:rsidP="00501494">
      <w:pPr>
        <w:pStyle w:val="Normal2"/>
      </w:pPr>
      <w:r w:rsidRPr="00C102C5">
        <w:lastRenderedPageBreak/>
        <w:t xml:space="preserve">Selon l’article </w:t>
      </w:r>
      <w:r>
        <w:t>836</w:t>
      </w:r>
      <w:r w:rsidRPr="00C102C5">
        <w:t xml:space="preserve"> du </w:t>
      </w:r>
      <w:r>
        <w:t>c</w:t>
      </w:r>
      <w:r w:rsidRPr="00C102C5">
        <w:t>ode de procédure civile :</w:t>
      </w:r>
    </w:p>
    <w:p w14:paraId="68A6B47B" w14:textId="77777777" w:rsidR="00501494" w:rsidRDefault="00501494" w:rsidP="00501494">
      <w:pPr>
        <w:pStyle w:val="Citations"/>
      </w:pPr>
      <w:r>
        <w:t>« Les pouvoirs du président du tribunal judiciaire prévus aux deux articles précédents s'étendent à toutes les matières où il n'existe pas de procédure particulière de référé. »</w:t>
      </w:r>
    </w:p>
    <w:p w14:paraId="5E66CCAA" w14:textId="77777777" w:rsidR="00501494" w:rsidRDefault="00501494" w:rsidP="00501494">
      <w:pPr>
        <w:pStyle w:val="Normal2"/>
      </w:pPr>
    </w:p>
    <w:p w14:paraId="1A47AD24" w14:textId="77777777" w:rsidR="00501494" w:rsidRDefault="00501494" w:rsidP="00501494">
      <w:pPr>
        <w:pStyle w:val="Normal2"/>
      </w:pPr>
    </w:p>
    <w:p w14:paraId="458E33EC" w14:textId="0424FE98" w:rsidR="00501494" w:rsidRPr="00C102C5" w:rsidRDefault="00501494" w:rsidP="00501494">
      <w:pPr>
        <w:pStyle w:val="Normal2"/>
      </w:pPr>
      <w:r w:rsidRPr="00C102C5">
        <w:t xml:space="preserve">Selon l’article </w:t>
      </w:r>
      <w:r>
        <w:t>837</w:t>
      </w:r>
      <w:r w:rsidRPr="00C102C5">
        <w:t xml:space="preserve"> du </w:t>
      </w:r>
      <w:r>
        <w:t>c</w:t>
      </w:r>
      <w:r w:rsidRPr="00C102C5">
        <w:t>ode de procédure civile :</w:t>
      </w:r>
    </w:p>
    <w:p w14:paraId="7B6AC397" w14:textId="77777777" w:rsidR="00501494" w:rsidRDefault="00501494" w:rsidP="00501494">
      <w:pPr>
        <w:pStyle w:val="Normal2"/>
      </w:pPr>
    </w:p>
    <w:p w14:paraId="49DE81E0" w14:textId="77777777" w:rsidR="00501494" w:rsidRDefault="00501494" w:rsidP="00501494">
      <w:pPr>
        <w:pStyle w:val="Citations"/>
      </w:pPr>
      <w:r>
        <w:t>« A la demande de l'une des parties et si l'urgence le justifie, le président du tribunal judiciaire ou le juge des contentieux de la protection saisi en référé peut renvoyer l'affaire à une audience dont il fixe la date pour qu'il soit statué au fond. Il veille à ce que le défendeur dispose d'un temps suffisant pour préparer sa défense. L'ordonnance emporte saisine de la juridiction.</w:t>
      </w:r>
    </w:p>
    <w:p w14:paraId="78293853" w14:textId="77777777" w:rsidR="00501494" w:rsidRDefault="00501494" w:rsidP="00501494">
      <w:pPr>
        <w:pStyle w:val="Citations"/>
      </w:pPr>
    </w:p>
    <w:p w14:paraId="6062D311" w14:textId="77777777" w:rsidR="00501494" w:rsidRDefault="00501494" w:rsidP="00501494">
      <w:pPr>
        <w:pStyle w:val="Citations"/>
      </w:pPr>
      <w:r>
        <w:t>Lorsque la représentation par avocat est obligatoire devant la juridiction à laquelle l'affaire est renvoyée, il est ensuite procédé comme il est dit à l'article 842 et aux trois derniers alinéas de l'article 844. Lorsque le président de la juridiction a ordonné la réassignation du défendeur non comparant, ce dernier est convoqué par acte d'huissier de justice à l'initiative du demandeur. »</w:t>
      </w:r>
    </w:p>
    <w:p w14:paraId="4A482A63" w14:textId="77777777" w:rsidR="00501494" w:rsidRDefault="00501494" w:rsidP="00501494">
      <w:pPr>
        <w:pStyle w:val="Normal2"/>
      </w:pPr>
    </w:p>
    <w:p w14:paraId="7FD0DE27" w14:textId="77777777" w:rsidR="00501494" w:rsidRDefault="00501494" w:rsidP="00501494">
      <w:pPr>
        <w:pStyle w:val="Normal2"/>
      </w:pPr>
      <w:r>
        <w:t>[…]</w:t>
      </w:r>
    </w:p>
    <w:p w14:paraId="0AE76C2B" w14:textId="77777777" w:rsidR="00501494" w:rsidRDefault="00501494" w:rsidP="00501494">
      <w:pPr>
        <w:pStyle w:val="Titre3"/>
        <w:rPr>
          <w:sz w:val="24"/>
          <w:szCs w:val="24"/>
        </w:rPr>
      </w:pPr>
    </w:p>
    <w:p w14:paraId="6B2D539C" w14:textId="77777777" w:rsidR="00501494" w:rsidRPr="007432B2" w:rsidRDefault="00501494" w:rsidP="00501494">
      <w:pPr>
        <w:pStyle w:val="Titre3"/>
        <w:rPr>
          <w:sz w:val="24"/>
          <w:szCs w:val="24"/>
        </w:rPr>
      </w:pPr>
      <w:r>
        <w:rPr>
          <w:sz w:val="24"/>
          <w:szCs w:val="24"/>
        </w:rPr>
        <w:t>4</w:t>
      </w:r>
      <w:r w:rsidRPr="007432B2">
        <w:rPr>
          <w:sz w:val="24"/>
          <w:szCs w:val="24"/>
        </w:rPr>
        <w:t>. Sur les frais irrépétibles</w:t>
      </w:r>
    </w:p>
    <w:p w14:paraId="44ED6508" w14:textId="77777777" w:rsidR="00501494" w:rsidRDefault="00501494" w:rsidP="00501494">
      <w:pPr>
        <w:pStyle w:val="Normal2"/>
      </w:pPr>
    </w:p>
    <w:p w14:paraId="6249CA55" w14:textId="77777777" w:rsidR="00501494" w:rsidRDefault="00501494" w:rsidP="00501494">
      <w:pPr>
        <w:pStyle w:val="Normal2"/>
      </w:pPr>
      <w:r>
        <w:t>[…]</w:t>
      </w:r>
    </w:p>
    <w:p w14:paraId="43E40455" w14:textId="77777777" w:rsidR="00501494" w:rsidRDefault="00501494" w:rsidP="00501494">
      <w:pPr>
        <w:pStyle w:val="Normal2"/>
      </w:pPr>
    </w:p>
    <w:p w14:paraId="1D870879" w14:textId="77777777" w:rsidR="00501494" w:rsidRDefault="00501494" w:rsidP="00501494">
      <w:pPr>
        <w:pStyle w:val="Titre3"/>
        <w:rPr>
          <w:sz w:val="24"/>
          <w:szCs w:val="24"/>
        </w:rPr>
      </w:pPr>
      <w:r>
        <w:rPr>
          <w:sz w:val="24"/>
          <w:szCs w:val="24"/>
        </w:rPr>
        <w:t>5</w:t>
      </w:r>
      <w:r w:rsidRPr="007432B2">
        <w:rPr>
          <w:sz w:val="24"/>
          <w:szCs w:val="24"/>
        </w:rPr>
        <w:t>. Sur l</w:t>
      </w:r>
      <w:r>
        <w:rPr>
          <w:sz w:val="24"/>
          <w:szCs w:val="24"/>
        </w:rPr>
        <w:t>’exécution provisoire</w:t>
      </w:r>
    </w:p>
    <w:p w14:paraId="605CCA65" w14:textId="77777777" w:rsidR="00501494" w:rsidRDefault="00501494" w:rsidP="00501494"/>
    <w:p w14:paraId="62CD669F" w14:textId="77777777" w:rsidR="00501494" w:rsidRDefault="00501494" w:rsidP="00501494">
      <w:r>
        <w:t>[Rappel des textes ici applicables]</w:t>
      </w:r>
    </w:p>
    <w:p w14:paraId="7CE6CB1C" w14:textId="77777777" w:rsidR="00501494" w:rsidRPr="007432B2" w:rsidRDefault="00501494" w:rsidP="00501494"/>
    <w:p w14:paraId="3D0AD9D9" w14:textId="77777777" w:rsidR="00501494" w:rsidRDefault="00501494" w:rsidP="00501494">
      <w:pPr>
        <w:pStyle w:val="Normal2"/>
      </w:pPr>
      <w:r>
        <w:t>A</w:t>
      </w:r>
      <w:r w:rsidRPr="00C102C5">
        <w:t xml:space="preserve">rticle </w:t>
      </w:r>
      <w:r>
        <w:t>489</w:t>
      </w:r>
      <w:r w:rsidRPr="00C102C5">
        <w:t xml:space="preserve"> du </w:t>
      </w:r>
      <w:r>
        <w:t>c</w:t>
      </w:r>
      <w:r w:rsidRPr="00C102C5">
        <w:t>ode de procédure civile :</w:t>
      </w:r>
    </w:p>
    <w:p w14:paraId="64542A3A" w14:textId="77777777" w:rsidR="00501494" w:rsidRDefault="00501494" w:rsidP="00501494">
      <w:pPr>
        <w:pStyle w:val="Citations"/>
      </w:pPr>
      <w:r>
        <w:t>« En cas de nécessité, le juge peut ordonner que l'exécution de l'ordonnance de référé aura lieu au seul vu de la minute. »</w:t>
      </w:r>
    </w:p>
    <w:p w14:paraId="0BE4EF74" w14:textId="77777777" w:rsidR="00501494" w:rsidRDefault="00501494" w:rsidP="00501494"/>
    <w:p w14:paraId="42724D2B" w14:textId="77777777" w:rsidR="00501494" w:rsidRDefault="00501494" w:rsidP="00501494">
      <w:pPr>
        <w:pStyle w:val="Normal2"/>
      </w:pPr>
    </w:p>
    <w:p w14:paraId="1232B1A1" w14:textId="4ACA0017" w:rsidR="00501494" w:rsidRDefault="00501494" w:rsidP="00501494">
      <w:pPr>
        <w:pStyle w:val="Normal2"/>
      </w:pPr>
      <w:r>
        <w:lastRenderedPageBreak/>
        <w:t>A</w:t>
      </w:r>
      <w:r w:rsidRPr="00C102C5">
        <w:t>rt</w:t>
      </w:r>
      <w:r>
        <w:t>.</w:t>
      </w:r>
      <w:r w:rsidRPr="00C102C5">
        <w:t xml:space="preserve"> </w:t>
      </w:r>
      <w:r>
        <w:t>514</w:t>
      </w:r>
      <w:r w:rsidRPr="00C102C5">
        <w:t xml:space="preserve"> du </w:t>
      </w:r>
      <w:r>
        <w:t>c</w:t>
      </w:r>
      <w:r w:rsidRPr="00C102C5">
        <w:t>ode de procédure civile :</w:t>
      </w:r>
    </w:p>
    <w:p w14:paraId="3DD52D07" w14:textId="77777777" w:rsidR="00501494" w:rsidRDefault="00501494" w:rsidP="00501494">
      <w:pPr>
        <w:pStyle w:val="Citations"/>
      </w:pPr>
      <w:r>
        <w:t xml:space="preserve">« Les décisions de première instance </w:t>
      </w:r>
      <w:r w:rsidRPr="00EB4C72">
        <w:rPr>
          <w:b/>
          <w:bCs/>
        </w:rPr>
        <w:t>sont de droit exécutoires à titre provisoire</w:t>
      </w:r>
      <w:r>
        <w:t xml:space="preserve"> à moins que la loi ou la décision rendue n'en dispose autrement. »</w:t>
      </w:r>
    </w:p>
    <w:p w14:paraId="362D4095" w14:textId="77777777" w:rsidR="00501494" w:rsidRDefault="00501494" w:rsidP="00501494">
      <w:pPr>
        <w:pStyle w:val="Citations"/>
      </w:pPr>
    </w:p>
    <w:p w14:paraId="50B4AAB6" w14:textId="77777777" w:rsidR="00501494" w:rsidRDefault="00501494" w:rsidP="00501494">
      <w:pPr>
        <w:pStyle w:val="Normal2"/>
      </w:pPr>
    </w:p>
    <w:p w14:paraId="5FAB4911" w14:textId="36074A28" w:rsidR="00501494" w:rsidRDefault="00501494" w:rsidP="00501494">
      <w:pPr>
        <w:pStyle w:val="Normal2"/>
      </w:pPr>
      <w:r>
        <w:t>Art. 514-1 du code de procédure civile :</w:t>
      </w:r>
    </w:p>
    <w:p w14:paraId="491F0BC2" w14:textId="77777777" w:rsidR="00501494" w:rsidRDefault="00501494" w:rsidP="00501494">
      <w:pPr>
        <w:pStyle w:val="Citations"/>
      </w:pPr>
      <w:r>
        <w:t>« Le juge peut écarter l'exécution provisoire de droit, en tout ou partie, s'il estime qu'elle est incompatible avec la nature de l'affaire.</w:t>
      </w:r>
    </w:p>
    <w:p w14:paraId="4712FD13" w14:textId="77777777" w:rsidR="00501494" w:rsidRDefault="00501494" w:rsidP="00501494">
      <w:pPr>
        <w:pStyle w:val="Citations"/>
      </w:pPr>
    </w:p>
    <w:p w14:paraId="3E839573" w14:textId="77777777" w:rsidR="00501494" w:rsidRDefault="00501494" w:rsidP="00501494">
      <w:pPr>
        <w:pStyle w:val="Citations"/>
      </w:pPr>
      <w:r>
        <w:t>Il statue, d'office ou à la demande d'une partie, par décision spécialement motivée.</w:t>
      </w:r>
    </w:p>
    <w:p w14:paraId="5909248F" w14:textId="77777777" w:rsidR="00501494" w:rsidRDefault="00501494" w:rsidP="00501494">
      <w:pPr>
        <w:pStyle w:val="Citations"/>
      </w:pPr>
    </w:p>
    <w:p w14:paraId="4ECC5C3D" w14:textId="77777777" w:rsidR="00501494" w:rsidRDefault="00501494" w:rsidP="00501494">
      <w:pPr>
        <w:pStyle w:val="Citations"/>
      </w:pPr>
      <w:r w:rsidRPr="00EB4C72">
        <w:rPr>
          <w:b/>
          <w:bCs/>
        </w:rPr>
        <w:t>Par exception, le juge ne peut écarter l'exécution provisoire de droit lorsqu'il statue en référé</w:t>
      </w:r>
      <w:r>
        <w:t>, qu'il prescrit des mesures provisoires pour le cours de l'instance, qu'il ordonne des mesures conservatoires ainsi que lorsqu'il accorde une provision au créancier en qualité de juge de la mise en état. »</w:t>
      </w:r>
    </w:p>
    <w:p w14:paraId="10FB6548" w14:textId="77777777" w:rsidR="00501494" w:rsidRDefault="00501494" w:rsidP="00501494">
      <w:pPr>
        <w:pStyle w:val="Citations"/>
      </w:pPr>
    </w:p>
    <w:p w14:paraId="01B79152" w14:textId="77777777" w:rsidR="00501494" w:rsidRDefault="00501494" w:rsidP="00501494">
      <w:pPr>
        <w:pStyle w:val="Titre3"/>
        <w:rPr>
          <w:sz w:val="24"/>
          <w:szCs w:val="24"/>
        </w:rPr>
      </w:pPr>
    </w:p>
    <w:p w14:paraId="3B28B7C3" w14:textId="3E05DB37" w:rsidR="00501494" w:rsidRPr="00FA7068" w:rsidRDefault="00501494" w:rsidP="00501494">
      <w:pPr>
        <w:pStyle w:val="Titre3"/>
        <w:rPr>
          <w:sz w:val="24"/>
          <w:szCs w:val="24"/>
        </w:rPr>
      </w:pPr>
      <w:r>
        <w:rPr>
          <w:sz w:val="24"/>
          <w:szCs w:val="24"/>
        </w:rPr>
        <w:t>6</w:t>
      </w:r>
      <w:r w:rsidRPr="00FA7068">
        <w:rPr>
          <w:sz w:val="24"/>
          <w:szCs w:val="24"/>
        </w:rPr>
        <w:t>. Sur les dépens</w:t>
      </w:r>
    </w:p>
    <w:p w14:paraId="241E90D4" w14:textId="77777777" w:rsidR="00501494" w:rsidRDefault="00501494" w:rsidP="00501494">
      <w:pPr>
        <w:pStyle w:val="Titre3"/>
      </w:pPr>
    </w:p>
    <w:p w14:paraId="72CA9FE5" w14:textId="77777777" w:rsidR="00501494" w:rsidRDefault="00501494" w:rsidP="00501494">
      <w:pPr>
        <w:pStyle w:val="Normal2"/>
      </w:pPr>
      <w:r>
        <w:t>[…]</w:t>
      </w:r>
    </w:p>
    <w:p w14:paraId="62651883" w14:textId="77777777" w:rsidR="00501494" w:rsidRDefault="00501494" w:rsidP="00501494">
      <w:pPr>
        <w:pStyle w:val="Normal2"/>
      </w:pPr>
    </w:p>
    <w:p w14:paraId="5B6A5166" w14:textId="77777777" w:rsidR="00501494" w:rsidRPr="00E02EFC" w:rsidRDefault="00501494" w:rsidP="00501494">
      <w:pPr>
        <w:pStyle w:val="Titre1"/>
        <w:rPr>
          <w:sz w:val="32"/>
          <w:szCs w:val="32"/>
        </w:rPr>
      </w:pPr>
      <w:r w:rsidRPr="00E02EFC">
        <w:rPr>
          <w:sz w:val="32"/>
          <w:szCs w:val="32"/>
        </w:rPr>
        <w:t>PAR CES MOTIFS</w:t>
      </w:r>
    </w:p>
    <w:p w14:paraId="18C1A0E8" w14:textId="77777777" w:rsidR="00501494" w:rsidRDefault="00501494" w:rsidP="00501494"/>
    <w:p w14:paraId="57469881" w14:textId="77777777" w:rsidR="00501494" w:rsidRPr="007A1539" w:rsidRDefault="00501494" w:rsidP="00501494">
      <w:pPr>
        <w:rPr>
          <w:i/>
          <w:iCs/>
        </w:rPr>
      </w:pPr>
      <w:r w:rsidRPr="007A1539">
        <w:rPr>
          <w:i/>
          <w:iCs/>
        </w:rPr>
        <w:t>Vu l’article X du code de procédure civile,</w:t>
      </w:r>
    </w:p>
    <w:p w14:paraId="4A557DDB" w14:textId="77777777" w:rsidR="00501494" w:rsidRPr="00E7138D" w:rsidRDefault="00501494" w:rsidP="00501494"/>
    <w:p w14:paraId="4CCA111A" w14:textId="77777777" w:rsidR="00501494" w:rsidRPr="00E7138D" w:rsidRDefault="00501494" w:rsidP="00501494">
      <w:r w:rsidRPr="00E7138D">
        <w:t xml:space="preserve">Il est demandé au président du tribunal </w:t>
      </w:r>
      <w:r>
        <w:t>judiciaire,</w:t>
      </w:r>
      <w:r w:rsidRPr="00E7138D">
        <w:t xml:space="preserve"> statuant en référé</w:t>
      </w:r>
      <w:r>
        <w:t>,</w:t>
      </w:r>
      <w:r w:rsidRPr="00E7138D">
        <w:t xml:space="preserve"> de :</w:t>
      </w:r>
    </w:p>
    <w:p w14:paraId="7EFEE46A" w14:textId="77777777" w:rsidR="00501494" w:rsidRDefault="00501494" w:rsidP="00501494">
      <w:pPr>
        <w:pStyle w:val="Normal2"/>
        <w:spacing w:line="240" w:lineRule="auto"/>
      </w:pPr>
    </w:p>
    <w:p w14:paraId="138DABC6" w14:textId="77777777" w:rsidR="00501494" w:rsidRDefault="00501494" w:rsidP="00501494">
      <w:pPr>
        <w:pStyle w:val="Normal2"/>
        <w:spacing w:line="240" w:lineRule="auto"/>
      </w:pPr>
      <w:r>
        <w:t>[EXEMPLE]</w:t>
      </w:r>
    </w:p>
    <w:p w14:paraId="3D0388BF" w14:textId="77777777" w:rsidR="00501494" w:rsidRPr="00E7138D" w:rsidRDefault="00501494" w:rsidP="00501494">
      <w:pPr>
        <w:pStyle w:val="Normal2"/>
        <w:spacing w:line="240" w:lineRule="auto"/>
      </w:pPr>
    </w:p>
    <w:p w14:paraId="4BA1DB9B" w14:textId="77777777" w:rsidR="00501494" w:rsidRPr="008958EC" w:rsidRDefault="00501494" w:rsidP="00501494">
      <w:pPr>
        <w:rPr>
          <w:color w:val="000000" w:themeColor="text1"/>
        </w:rPr>
      </w:pPr>
      <w:r w:rsidRPr="008958EC">
        <w:rPr>
          <w:b/>
          <w:color w:val="000000" w:themeColor="text1"/>
        </w:rPr>
        <w:t>1. ORDONNER</w:t>
      </w:r>
      <w:r w:rsidRPr="008958EC">
        <w:rPr>
          <w:color w:val="000000" w:themeColor="text1"/>
        </w:rPr>
        <w:t xml:space="preserve"> une mesure d’information consistant en une expertise […] ;</w:t>
      </w:r>
    </w:p>
    <w:p w14:paraId="1B72A972" w14:textId="77777777" w:rsidR="00501494" w:rsidRPr="008958EC" w:rsidRDefault="00501494" w:rsidP="00501494">
      <w:pPr>
        <w:rPr>
          <w:color w:val="000000" w:themeColor="text1"/>
        </w:rPr>
      </w:pPr>
    </w:p>
    <w:p w14:paraId="2BBE7287" w14:textId="77777777" w:rsidR="00501494" w:rsidRPr="008958EC" w:rsidRDefault="00501494" w:rsidP="00501494">
      <w:pPr>
        <w:rPr>
          <w:color w:val="000000" w:themeColor="text1"/>
        </w:rPr>
      </w:pPr>
      <w:r w:rsidRPr="008958EC">
        <w:rPr>
          <w:b/>
          <w:color w:val="000000" w:themeColor="text1"/>
        </w:rPr>
        <w:t>2. DÉSIGNER</w:t>
      </w:r>
      <w:r w:rsidRPr="008958EC">
        <w:rPr>
          <w:color w:val="000000" w:themeColor="text1"/>
        </w:rPr>
        <w:t xml:space="preserve"> pour y procéder tel expert qu’il plaira à madame ou monsieur le président de commettre avec pour mission de :</w:t>
      </w:r>
    </w:p>
    <w:p w14:paraId="443C6C60" w14:textId="77777777" w:rsidR="00501494" w:rsidRPr="008958EC" w:rsidRDefault="00501494" w:rsidP="00501494">
      <w:pPr>
        <w:rPr>
          <w:color w:val="000000" w:themeColor="text1"/>
        </w:rPr>
      </w:pPr>
    </w:p>
    <w:p w14:paraId="5D1675B7" w14:textId="77777777" w:rsidR="00501494" w:rsidRPr="008958EC" w:rsidRDefault="00501494" w:rsidP="00501494">
      <w:pPr>
        <w:pStyle w:val="Citations"/>
        <w:rPr>
          <w:color w:val="000000" w:themeColor="text1"/>
        </w:rPr>
      </w:pPr>
      <w:r w:rsidRPr="008958EC">
        <w:rPr>
          <w:color w:val="000000" w:themeColor="text1"/>
        </w:rPr>
        <w:t>[MISSION…]</w:t>
      </w:r>
    </w:p>
    <w:p w14:paraId="41AEDB53" w14:textId="7A4E9D13" w:rsidR="00501494" w:rsidRDefault="00501494" w:rsidP="00501494">
      <w:pPr>
        <w:pStyle w:val="Citations"/>
        <w:rPr>
          <w:color w:val="000000" w:themeColor="text1"/>
        </w:rPr>
      </w:pPr>
    </w:p>
    <w:p w14:paraId="34ECDB24" w14:textId="7D9FBA95" w:rsidR="00501494" w:rsidRDefault="00501494" w:rsidP="00501494">
      <w:pPr>
        <w:pStyle w:val="Citations"/>
        <w:rPr>
          <w:color w:val="000000" w:themeColor="text1"/>
        </w:rPr>
      </w:pPr>
    </w:p>
    <w:p w14:paraId="73C5E368" w14:textId="09B20199" w:rsidR="00501494" w:rsidRDefault="00501494" w:rsidP="00501494">
      <w:pPr>
        <w:pStyle w:val="Citations"/>
        <w:rPr>
          <w:color w:val="000000" w:themeColor="text1"/>
        </w:rPr>
      </w:pPr>
    </w:p>
    <w:p w14:paraId="0CF404F4" w14:textId="086ECB3A" w:rsidR="00501494" w:rsidRDefault="00501494" w:rsidP="00501494">
      <w:pPr>
        <w:pStyle w:val="Citations"/>
        <w:rPr>
          <w:color w:val="000000" w:themeColor="text1"/>
        </w:rPr>
      </w:pPr>
    </w:p>
    <w:p w14:paraId="71EC27E4" w14:textId="77777777" w:rsidR="00501494" w:rsidRPr="008958EC" w:rsidRDefault="00501494" w:rsidP="00501494">
      <w:pPr>
        <w:pStyle w:val="Citations"/>
        <w:rPr>
          <w:color w:val="000000" w:themeColor="text1"/>
        </w:rPr>
      </w:pPr>
    </w:p>
    <w:p w14:paraId="44D50710" w14:textId="77777777" w:rsidR="00501494" w:rsidRPr="008958EC" w:rsidRDefault="00501494" w:rsidP="00501494">
      <w:pPr>
        <w:rPr>
          <w:color w:val="000000" w:themeColor="text1"/>
        </w:rPr>
      </w:pPr>
      <w:r w:rsidRPr="008958EC">
        <w:rPr>
          <w:b/>
          <w:color w:val="000000" w:themeColor="text1"/>
        </w:rPr>
        <w:t xml:space="preserve">3. CONDAMNER </w:t>
      </w:r>
      <w:r w:rsidRPr="008958EC">
        <w:rPr>
          <w:i/>
          <w:iCs/>
          <w:color w:val="000000" w:themeColor="text1"/>
        </w:rPr>
        <w:t>in solidum</w:t>
      </w:r>
      <w:r w:rsidRPr="008958EC">
        <w:rPr>
          <w:color w:val="000000" w:themeColor="text1"/>
        </w:rPr>
        <w:t xml:space="preserve"> Y et Z à verser à X, à titre de provision, la somme de X euros ;</w:t>
      </w:r>
    </w:p>
    <w:p w14:paraId="3B7CD657" w14:textId="77777777" w:rsidR="00501494" w:rsidRPr="00802815" w:rsidRDefault="00501494" w:rsidP="00501494">
      <w:pPr>
        <w:rPr>
          <w:color w:val="00B050"/>
        </w:rPr>
      </w:pPr>
    </w:p>
    <w:p w14:paraId="3D129AA6" w14:textId="77777777" w:rsidR="00501494" w:rsidRPr="008958EC" w:rsidRDefault="00501494" w:rsidP="00501494">
      <w:pPr>
        <w:rPr>
          <w:color w:val="000000" w:themeColor="text1"/>
        </w:rPr>
      </w:pPr>
      <w:r w:rsidRPr="008958EC">
        <w:rPr>
          <w:b/>
          <w:color w:val="000000" w:themeColor="text1"/>
        </w:rPr>
        <w:t xml:space="preserve">4. CONDAMNER </w:t>
      </w:r>
      <w:r w:rsidRPr="008958EC">
        <w:rPr>
          <w:i/>
          <w:iCs/>
          <w:color w:val="000000" w:themeColor="text1"/>
        </w:rPr>
        <w:t>in solidum</w:t>
      </w:r>
      <w:r w:rsidRPr="008958EC">
        <w:rPr>
          <w:color w:val="000000" w:themeColor="text1"/>
        </w:rPr>
        <w:t xml:space="preserve"> Y et Z à verser à X la somme de X euros au titre des frais irrépétibles ;</w:t>
      </w:r>
    </w:p>
    <w:p w14:paraId="0DC3B61D" w14:textId="77777777" w:rsidR="00501494" w:rsidRPr="008958EC" w:rsidRDefault="00501494" w:rsidP="00501494">
      <w:pPr>
        <w:rPr>
          <w:color w:val="000000" w:themeColor="text1"/>
        </w:rPr>
      </w:pPr>
    </w:p>
    <w:p w14:paraId="0DBE0A63" w14:textId="77777777" w:rsidR="00501494" w:rsidRPr="008958EC" w:rsidRDefault="00501494" w:rsidP="00501494">
      <w:pPr>
        <w:rPr>
          <w:color w:val="000000" w:themeColor="text1"/>
        </w:rPr>
      </w:pPr>
      <w:r w:rsidRPr="008958EC">
        <w:rPr>
          <w:b/>
          <w:bCs/>
          <w:color w:val="000000" w:themeColor="text1"/>
        </w:rPr>
        <w:t>5. ORDONNER</w:t>
      </w:r>
      <w:r w:rsidRPr="008958EC">
        <w:rPr>
          <w:color w:val="000000" w:themeColor="text1"/>
        </w:rPr>
        <w:t xml:space="preserve"> que l'exécution de l'ordonnance de référé à intervenir aura lieu au seul vu de la minute ;</w:t>
      </w:r>
    </w:p>
    <w:p w14:paraId="4EA12B4A" w14:textId="77777777" w:rsidR="00501494" w:rsidRPr="008958EC" w:rsidRDefault="00501494" w:rsidP="00501494">
      <w:pPr>
        <w:rPr>
          <w:color w:val="000000" w:themeColor="text1"/>
        </w:rPr>
      </w:pPr>
    </w:p>
    <w:p w14:paraId="513441D0" w14:textId="77777777" w:rsidR="00501494" w:rsidRPr="008958EC" w:rsidRDefault="00501494" w:rsidP="00501494">
      <w:pPr>
        <w:rPr>
          <w:color w:val="000000" w:themeColor="text1"/>
        </w:rPr>
      </w:pPr>
      <w:r w:rsidRPr="008958EC">
        <w:rPr>
          <w:b/>
          <w:color w:val="000000" w:themeColor="text1"/>
        </w:rPr>
        <w:t xml:space="preserve">6. CONDAMNER </w:t>
      </w:r>
      <w:r w:rsidRPr="008958EC">
        <w:rPr>
          <w:color w:val="000000" w:themeColor="text1"/>
        </w:rPr>
        <w:t>Y aux dépens.</w:t>
      </w:r>
    </w:p>
    <w:p w14:paraId="5CCDBC66" w14:textId="77777777" w:rsidR="00501494" w:rsidRPr="008958EC" w:rsidRDefault="00501494" w:rsidP="00501494">
      <w:pPr>
        <w:rPr>
          <w:color w:val="000000" w:themeColor="text1"/>
        </w:rPr>
      </w:pPr>
    </w:p>
    <w:p w14:paraId="5B55F5DD" w14:textId="77777777" w:rsidR="00501494" w:rsidRDefault="00501494" w:rsidP="00EB7AB3">
      <w:pPr>
        <w:pStyle w:val="Normal2"/>
      </w:pPr>
    </w:p>
    <w:p w14:paraId="5B9B3965" w14:textId="77777777" w:rsidR="00E92BAA" w:rsidRPr="000B1510" w:rsidRDefault="00E92BAA" w:rsidP="00E92BAA">
      <w:pPr>
        <w:rPr>
          <w:szCs w:val="24"/>
        </w:rPr>
      </w:pPr>
      <w:r w:rsidRPr="000B1510">
        <w:rPr>
          <w:szCs w:val="24"/>
        </w:rPr>
        <w:t xml:space="preserve"> </w:t>
      </w:r>
    </w:p>
    <w:p w14:paraId="78DE20FE" w14:textId="77777777" w:rsidR="00E92BAA" w:rsidRPr="000B1510" w:rsidRDefault="00E92BAA" w:rsidP="00E92BAA">
      <w:pPr>
        <w:rPr>
          <w:szCs w:val="24"/>
        </w:rPr>
      </w:pPr>
    </w:p>
    <w:p w14:paraId="6093045E" w14:textId="03E48C8D" w:rsidR="00EB7AB3" w:rsidRPr="007A1539" w:rsidRDefault="00EB7AB3" w:rsidP="00EB7AB3">
      <w:pPr>
        <w:pStyle w:val="Titre1"/>
        <w:rPr>
          <w:caps/>
          <w:sz w:val="24"/>
          <w:szCs w:val="24"/>
        </w:rPr>
      </w:pPr>
      <w:r w:rsidRPr="007A1539">
        <w:rPr>
          <w:caps/>
          <w:sz w:val="24"/>
          <w:szCs w:val="24"/>
        </w:rPr>
        <w:t>Bordereau des pi</w:t>
      </w:r>
      <w:r w:rsidR="00690E0C">
        <w:rPr>
          <w:caps/>
          <w:sz w:val="24"/>
          <w:szCs w:val="24"/>
        </w:rPr>
        <w:t>È</w:t>
      </w:r>
      <w:r w:rsidRPr="007A1539">
        <w:rPr>
          <w:caps/>
          <w:sz w:val="24"/>
          <w:szCs w:val="24"/>
        </w:rPr>
        <w:t xml:space="preserve">ces </w:t>
      </w:r>
    </w:p>
    <w:p w14:paraId="031B7560" w14:textId="77777777" w:rsidR="00EB7AB3" w:rsidRPr="00E7138D" w:rsidRDefault="00EB7AB3" w:rsidP="00EB7AB3"/>
    <w:p w14:paraId="4F729494" w14:textId="77777777" w:rsidR="00EB7AB3" w:rsidRPr="00E7138D" w:rsidRDefault="00EB7AB3" w:rsidP="00EB7AB3">
      <w:r w:rsidRPr="00E7138D">
        <w:t>Les pièces suivantes sur lesquelles la demande est fondée seront versées aux débats (non annexées au présent acte) :</w:t>
      </w:r>
    </w:p>
    <w:p w14:paraId="79BACE27" w14:textId="77777777" w:rsidR="00EB7AB3" w:rsidRPr="00E7138D" w:rsidRDefault="00EB7AB3" w:rsidP="00EB7AB3"/>
    <w:p w14:paraId="0E839D97" w14:textId="77777777" w:rsidR="00EB7AB3" w:rsidRPr="00E7138D" w:rsidRDefault="00EB7AB3" w:rsidP="00EB7AB3">
      <w:pPr>
        <w:pStyle w:val="Tabledesillustrations"/>
        <w:tabs>
          <w:tab w:val="right" w:leader="dot" w:pos="8494"/>
        </w:tabs>
        <w:rPr>
          <w:noProof/>
          <w:sz w:val="22"/>
          <w:szCs w:val="22"/>
        </w:rPr>
      </w:pPr>
      <w:r w:rsidRPr="00E7138D">
        <w:fldChar w:fldCharType="begin"/>
      </w:r>
      <w:r w:rsidRPr="00E7138D">
        <w:instrText xml:space="preserve"> TOC \n \h \z \c "Pièce" </w:instrText>
      </w:r>
      <w:r w:rsidRPr="00E7138D">
        <w:fldChar w:fldCharType="separate"/>
      </w:r>
      <w:hyperlink w:anchor="_Toc476996782" w:history="1">
        <w:r w:rsidRPr="00E7138D">
          <w:rPr>
            <w:rStyle w:val="Lienhypertexte"/>
            <w:noProof/>
          </w:rPr>
          <w:t>Pièce 1</w:t>
        </w:r>
      </w:hyperlink>
    </w:p>
    <w:p w14:paraId="6A41613A" w14:textId="097E98C8" w:rsidR="00EB7AB3" w:rsidRPr="00E7138D" w:rsidRDefault="00EB7AB3" w:rsidP="00EB7AB3">
      <w:r w:rsidRPr="00E7138D">
        <w:fldChar w:fldCharType="end"/>
      </w:r>
      <w:r w:rsidR="008958EC">
        <w:t>…</w:t>
      </w:r>
    </w:p>
    <w:p w14:paraId="693BD0D3" w14:textId="26F6E024" w:rsidR="00EB7AB3" w:rsidRDefault="00EB7AB3" w:rsidP="00EB7AB3"/>
    <w:p w14:paraId="68019BD8" w14:textId="20C49459" w:rsidR="007A1539" w:rsidRDefault="007A1539" w:rsidP="00EB7AB3"/>
    <w:p w14:paraId="307BDCDF" w14:textId="71F0A1B6" w:rsidR="007A1539" w:rsidRDefault="007A1539" w:rsidP="00EB7AB3"/>
    <w:p w14:paraId="3778AE91" w14:textId="2BCDB670" w:rsidR="00690E0C" w:rsidRDefault="00690E0C" w:rsidP="00EB7AB3"/>
    <w:bookmarkEnd w:id="2"/>
    <w:p w14:paraId="0DDC9E4A" w14:textId="63B127D1" w:rsidR="00690E0C" w:rsidRDefault="00690E0C" w:rsidP="00EB7AB3"/>
    <w:p w14:paraId="1E5159D7" w14:textId="31F04993" w:rsidR="00690E0C" w:rsidRDefault="00690E0C" w:rsidP="00EB7AB3"/>
    <w:p w14:paraId="6A435648" w14:textId="3451E5BE" w:rsidR="00690E0C" w:rsidRDefault="00690E0C" w:rsidP="00EB7AB3"/>
    <w:p w14:paraId="44E77ED8" w14:textId="7FF9EF9E" w:rsidR="00690E0C" w:rsidRDefault="00690E0C" w:rsidP="00EB7AB3"/>
    <w:p w14:paraId="326A87B8" w14:textId="63BF0A21" w:rsidR="00690E0C" w:rsidRDefault="00690E0C" w:rsidP="00EB7AB3"/>
    <w:p w14:paraId="32F47E2A" w14:textId="6898D37E" w:rsidR="00F20213" w:rsidRDefault="00F20213" w:rsidP="00EB7AB3"/>
    <w:p w14:paraId="49F6787E" w14:textId="0F794CF2" w:rsidR="00F20213" w:rsidRDefault="00F20213" w:rsidP="00EB7AB3"/>
    <w:p w14:paraId="3B89AB38" w14:textId="2B7A4BE0" w:rsidR="00F20213" w:rsidRDefault="00F20213" w:rsidP="00EB7AB3"/>
    <w:p w14:paraId="0DBDA3A0" w14:textId="3F3ADD09" w:rsidR="00F20213" w:rsidRDefault="00F20213" w:rsidP="00EB7AB3"/>
    <w:p w14:paraId="503E66AE" w14:textId="04F5F4D6" w:rsidR="00F20213" w:rsidRDefault="00F20213" w:rsidP="00EB7AB3"/>
    <w:p w14:paraId="6ABE5E20" w14:textId="242DEE28" w:rsidR="00F20213" w:rsidRDefault="00F20213" w:rsidP="00EB7AB3"/>
    <w:p w14:paraId="11164A07" w14:textId="1F22ABB0" w:rsidR="00F20213" w:rsidRDefault="00F20213" w:rsidP="00EB7AB3"/>
    <w:p w14:paraId="10213ACF" w14:textId="77777777" w:rsidR="00F20213" w:rsidRDefault="00F20213" w:rsidP="00EB7AB3"/>
    <w:p w14:paraId="6D724324" w14:textId="03AC184D" w:rsidR="00690E0C" w:rsidRDefault="00690E0C" w:rsidP="00EB7AB3"/>
    <w:p w14:paraId="7C2CEEB4" w14:textId="77777777" w:rsidR="00501494" w:rsidRDefault="00501494" w:rsidP="00EB7AB3"/>
    <w:p w14:paraId="6F8DCEF5" w14:textId="2E497E4C" w:rsidR="00690E0C" w:rsidRDefault="00690E0C" w:rsidP="00EB7AB3"/>
    <w:p w14:paraId="547EF5A9" w14:textId="429AD8C2" w:rsidR="00690E0C" w:rsidRDefault="00690E0C" w:rsidP="00EB7AB3"/>
    <w:p w14:paraId="497A60CB" w14:textId="76E02F2C" w:rsidR="00B81266" w:rsidRDefault="00B81266" w:rsidP="00EB7AB3"/>
    <w:p w14:paraId="117EAC9D" w14:textId="77777777" w:rsidR="00B81266" w:rsidRDefault="00B81266" w:rsidP="00EB7AB3"/>
    <w:p w14:paraId="024B0D4A" w14:textId="14497F8A" w:rsidR="00690E0C" w:rsidRDefault="00690E0C" w:rsidP="00EB7AB3"/>
    <w:p w14:paraId="4F7CC90D" w14:textId="77777777" w:rsidR="0034582D" w:rsidRDefault="0034582D" w:rsidP="002C5859">
      <w:pPr>
        <w:jc w:val="center"/>
        <w:rPr>
          <w:rFonts w:ascii="Arial" w:hAnsi="Arial" w:cs="Arial"/>
          <w:b/>
          <w:color w:val="FF0000"/>
          <w:szCs w:val="24"/>
        </w:rPr>
      </w:pPr>
    </w:p>
    <w:p w14:paraId="6EAFE077" w14:textId="13CD8BE7" w:rsidR="009709E9" w:rsidRDefault="002C5859" w:rsidP="002C5859">
      <w:pPr>
        <w:jc w:val="center"/>
        <w:rPr>
          <w:rFonts w:ascii="Arial" w:hAnsi="Arial" w:cs="Arial"/>
          <w:b/>
          <w:color w:val="FF0000"/>
          <w:szCs w:val="24"/>
        </w:rPr>
      </w:pPr>
      <w:r w:rsidRPr="009709E9">
        <w:rPr>
          <w:rFonts w:ascii="Arial" w:hAnsi="Arial" w:cs="Arial"/>
          <w:b/>
          <w:color w:val="FF0000"/>
          <w:szCs w:val="24"/>
        </w:rPr>
        <w:lastRenderedPageBreak/>
        <w:t xml:space="preserve">Commentaires </w:t>
      </w:r>
      <w:r w:rsidR="009709E9">
        <w:rPr>
          <w:rFonts w:ascii="Arial" w:hAnsi="Arial" w:cs="Arial"/>
          <w:b/>
          <w:color w:val="FF0000"/>
          <w:szCs w:val="24"/>
        </w:rPr>
        <w:t xml:space="preserve">au </w:t>
      </w:r>
      <w:r w:rsidR="00006FED">
        <w:rPr>
          <w:rFonts w:ascii="Arial" w:hAnsi="Arial" w:cs="Arial"/>
          <w:b/>
          <w:color w:val="FF0000"/>
          <w:szCs w:val="24"/>
        </w:rPr>
        <w:t>20</w:t>
      </w:r>
      <w:r w:rsidR="009709E9">
        <w:rPr>
          <w:rFonts w:ascii="Arial" w:hAnsi="Arial" w:cs="Arial"/>
          <w:b/>
          <w:color w:val="FF0000"/>
          <w:szCs w:val="24"/>
        </w:rPr>
        <w:t>/12/2019</w:t>
      </w:r>
    </w:p>
    <w:p w14:paraId="7001B7DA" w14:textId="491DB5A0" w:rsidR="00F20213" w:rsidRDefault="002C5859" w:rsidP="002C5859">
      <w:pPr>
        <w:jc w:val="center"/>
        <w:rPr>
          <w:rFonts w:ascii="Arial" w:hAnsi="Arial" w:cs="Arial"/>
          <w:b/>
          <w:color w:val="FF0000"/>
          <w:szCs w:val="24"/>
        </w:rPr>
      </w:pPr>
      <w:r w:rsidRPr="009709E9">
        <w:rPr>
          <w:rFonts w:ascii="Arial" w:hAnsi="Arial" w:cs="Arial"/>
          <w:b/>
          <w:color w:val="FF0000"/>
          <w:szCs w:val="24"/>
        </w:rPr>
        <w:t>sur le m</w:t>
      </w:r>
      <w:r w:rsidR="004A043D" w:rsidRPr="009709E9">
        <w:rPr>
          <w:rFonts w:ascii="Arial" w:hAnsi="Arial" w:cs="Arial"/>
          <w:b/>
          <w:color w:val="FF0000"/>
          <w:szCs w:val="24"/>
        </w:rPr>
        <w:t xml:space="preserve">odèle d’assignation </w:t>
      </w:r>
      <w:r w:rsidR="0034582D" w:rsidRPr="0034582D">
        <w:rPr>
          <w:rFonts w:ascii="Arial" w:hAnsi="Arial" w:cs="Arial"/>
          <w:b/>
          <w:color w:val="FF0000"/>
          <w:szCs w:val="24"/>
          <w:u w:val="single"/>
        </w:rPr>
        <w:t>en référé</w:t>
      </w:r>
      <w:r w:rsidR="0034582D">
        <w:rPr>
          <w:rFonts w:ascii="Arial" w:hAnsi="Arial" w:cs="Arial"/>
          <w:b/>
          <w:color w:val="FF0000"/>
          <w:szCs w:val="24"/>
        </w:rPr>
        <w:t xml:space="preserve"> </w:t>
      </w:r>
      <w:r w:rsidR="00006FED">
        <w:rPr>
          <w:rFonts w:ascii="Arial" w:hAnsi="Arial" w:cs="Arial"/>
          <w:b/>
          <w:color w:val="FF0000"/>
          <w:szCs w:val="24"/>
        </w:rPr>
        <w:t>dev</w:t>
      </w:r>
      <w:r w:rsidR="004A043D" w:rsidRPr="009709E9">
        <w:rPr>
          <w:rFonts w:ascii="Arial" w:hAnsi="Arial" w:cs="Arial"/>
          <w:b/>
          <w:color w:val="FF0000"/>
          <w:szCs w:val="24"/>
        </w:rPr>
        <w:t>ant le</w:t>
      </w:r>
      <w:r w:rsidRPr="009709E9">
        <w:rPr>
          <w:rFonts w:ascii="Arial" w:hAnsi="Arial" w:cs="Arial"/>
          <w:b/>
          <w:color w:val="FF0000"/>
          <w:szCs w:val="24"/>
        </w:rPr>
        <w:t xml:space="preserve"> </w:t>
      </w:r>
      <w:r w:rsidR="004A043D" w:rsidRPr="009709E9">
        <w:rPr>
          <w:rFonts w:ascii="Arial" w:hAnsi="Arial" w:cs="Arial"/>
          <w:b/>
          <w:color w:val="FF0000"/>
          <w:szCs w:val="24"/>
        </w:rPr>
        <w:t>tribunal judiciaire</w:t>
      </w:r>
    </w:p>
    <w:p w14:paraId="0FBD4A20" w14:textId="3B9B2A6F" w:rsidR="004A043D" w:rsidRPr="00F20213" w:rsidRDefault="00F20213" w:rsidP="002C5859">
      <w:pPr>
        <w:jc w:val="center"/>
        <w:rPr>
          <w:rFonts w:ascii="Arial" w:hAnsi="Arial" w:cs="Arial"/>
          <w:b/>
          <w:color w:val="FF0000"/>
          <w:szCs w:val="24"/>
        </w:rPr>
      </w:pPr>
      <w:r w:rsidRPr="00F20213">
        <w:rPr>
          <w:rFonts w:ascii="Arial" w:hAnsi="Arial" w:cs="Arial"/>
          <w:b/>
          <w:color w:val="FF0000"/>
          <w:szCs w:val="24"/>
        </w:rPr>
        <w:t>sans</w:t>
      </w:r>
      <w:r w:rsidR="004A043D" w:rsidRPr="00F20213">
        <w:rPr>
          <w:rFonts w:ascii="Arial" w:hAnsi="Arial" w:cs="Arial"/>
          <w:b/>
          <w:color w:val="FF0000"/>
          <w:szCs w:val="24"/>
        </w:rPr>
        <w:t xml:space="preserve"> représentation obligatoire</w:t>
      </w:r>
    </w:p>
    <w:p w14:paraId="4AB7BB04" w14:textId="07384793" w:rsidR="00F20213" w:rsidRPr="009709E9" w:rsidRDefault="00F20213" w:rsidP="002C5859">
      <w:pPr>
        <w:jc w:val="center"/>
        <w:rPr>
          <w:rFonts w:ascii="Arial" w:hAnsi="Arial" w:cs="Arial"/>
          <w:b/>
          <w:color w:val="FF0000"/>
          <w:szCs w:val="24"/>
        </w:rPr>
      </w:pPr>
      <w:r>
        <w:rPr>
          <w:rFonts w:ascii="Arial" w:hAnsi="Arial" w:cs="Arial"/>
          <w:b/>
          <w:color w:val="FF0000"/>
          <w:szCs w:val="24"/>
          <w:u w:val="single"/>
        </w:rPr>
        <w:t>procédure orale</w:t>
      </w:r>
    </w:p>
    <w:p w14:paraId="6BD16405" w14:textId="77777777" w:rsidR="004A043D" w:rsidRPr="009709E9" w:rsidRDefault="004A043D" w:rsidP="004A043D">
      <w:pPr>
        <w:rPr>
          <w:rFonts w:ascii="Arial" w:hAnsi="Arial" w:cs="Arial"/>
          <w:b/>
          <w:bCs/>
          <w:sz w:val="18"/>
          <w:szCs w:val="18"/>
        </w:rPr>
      </w:pPr>
    </w:p>
    <w:p w14:paraId="5AF70F12" w14:textId="77777777" w:rsidR="004A043D" w:rsidRPr="009709E9" w:rsidRDefault="004A043D" w:rsidP="004A043D">
      <w:pPr>
        <w:rPr>
          <w:rFonts w:ascii="Arial" w:hAnsi="Arial" w:cs="Arial"/>
          <w:b/>
          <w:bCs/>
          <w:sz w:val="18"/>
          <w:szCs w:val="18"/>
        </w:rPr>
      </w:pPr>
    </w:p>
    <w:p w14:paraId="4DB56969" w14:textId="77777777" w:rsidR="00F20213" w:rsidRDefault="00F20213" w:rsidP="004A043D">
      <w:pPr>
        <w:rPr>
          <w:rFonts w:ascii="Arial" w:hAnsi="Arial" w:cs="Arial"/>
          <w:b/>
          <w:bCs/>
          <w:caps/>
          <w:sz w:val="20"/>
          <w:u w:val="single"/>
        </w:rPr>
      </w:pPr>
    </w:p>
    <w:p w14:paraId="530A1E19" w14:textId="151E7D30" w:rsidR="004A043D" w:rsidRPr="002B20B4" w:rsidRDefault="002B20B4" w:rsidP="004A043D">
      <w:pPr>
        <w:rPr>
          <w:rFonts w:ascii="Arial" w:hAnsi="Arial" w:cs="Arial"/>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Quand utiliser ce modèle</w:t>
      </w:r>
      <w:r w:rsidR="004A043D" w:rsidRPr="002B20B4">
        <w:rPr>
          <w:rFonts w:ascii="Arial" w:hAnsi="Arial" w:cs="Arial"/>
          <w:caps/>
          <w:sz w:val="20"/>
          <w:u w:val="single"/>
        </w:rPr>
        <w:t> ?</w:t>
      </w:r>
    </w:p>
    <w:p w14:paraId="463188E3" w14:textId="77777777" w:rsidR="004A043D" w:rsidRPr="009709E9" w:rsidRDefault="004A043D" w:rsidP="004A043D">
      <w:pPr>
        <w:rPr>
          <w:rFonts w:ascii="Arial" w:hAnsi="Arial" w:cs="Arial"/>
          <w:sz w:val="20"/>
        </w:rPr>
      </w:pPr>
    </w:p>
    <w:p w14:paraId="755D4434" w14:textId="28118E1A" w:rsidR="004A043D" w:rsidRPr="009709E9" w:rsidRDefault="004A043D" w:rsidP="004A043D">
      <w:pPr>
        <w:rPr>
          <w:rFonts w:ascii="Arial" w:hAnsi="Arial" w:cs="Arial"/>
          <w:sz w:val="20"/>
        </w:rPr>
      </w:pPr>
      <w:r w:rsidRPr="009709E9">
        <w:rPr>
          <w:rFonts w:ascii="Arial" w:hAnsi="Arial" w:cs="Arial"/>
          <w:sz w:val="20"/>
        </w:rPr>
        <w:t>. Pour l’ensemble des contentieux</w:t>
      </w:r>
      <w:r w:rsidR="0034582D">
        <w:rPr>
          <w:rFonts w:ascii="Arial" w:hAnsi="Arial" w:cs="Arial"/>
          <w:sz w:val="20"/>
        </w:rPr>
        <w:t xml:space="preserve"> REFERES</w:t>
      </w:r>
      <w:r w:rsidRPr="009709E9">
        <w:rPr>
          <w:rFonts w:ascii="Arial" w:hAnsi="Arial" w:cs="Arial"/>
          <w:sz w:val="20"/>
        </w:rPr>
        <w:t xml:space="preserve"> relevant du tribunal judiciaire </w:t>
      </w:r>
      <w:r w:rsidR="00F20213" w:rsidRPr="00D14CCD">
        <w:rPr>
          <w:rFonts w:ascii="Arial" w:hAnsi="Arial" w:cs="Arial"/>
          <w:sz w:val="20"/>
          <w:u w:val="single"/>
        </w:rPr>
        <w:t>sans</w:t>
      </w:r>
      <w:r w:rsidRPr="00D14CCD">
        <w:rPr>
          <w:rFonts w:ascii="Arial" w:hAnsi="Arial" w:cs="Arial"/>
          <w:sz w:val="20"/>
          <w:u w:val="single"/>
        </w:rPr>
        <w:t xml:space="preserve"> représentation obligatoire</w:t>
      </w:r>
      <w:r w:rsidR="00F20213">
        <w:rPr>
          <w:rFonts w:ascii="Arial" w:hAnsi="Arial" w:cs="Arial"/>
          <w:sz w:val="20"/>
        </w:rPr>
        <w:t xml:space="preserve">, soit </w:t>
      </w:r>
      <w:r w:rsidRPr="009709E9">
        <w:rPr>
          <w:rFonts w:ascii="Arial" w:hAnsi="Arial" w:cs="Arial"/>
          <w:sz w:val="20"/>
        </w:rPr>
        <w:t>les exceptions figurant à l’article 761 CPC :</w:t>
      </w:r>
    </w:p>
    <w:p w14:paraId="160E73A2" w14:textId="77777777" w:rsidR="004A043D" w:rsidRPr="009709E9" w:rsidRDefault="004A043D" w:rsidP="004A043D">
      <w:pPr>
        <w:rPr>
          <w:rFonts w:ascii="Arial" w:hAnsi="Arial" w:cs="Arial"/>
        </w:rPr>
      </w:pPr>
    </w:p>
    <w:p w14:paraId="4376C154"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shd w:val="clear" w:color="auto" w:fill="FFFFFF"/>
        </w:rPr>
        <w:t xml:space="preserve">« Les parties </w:t>
      </w:r>
      <w:r w:rsidRPr="000E3118">
        <w:rPr>
          <w:rFonts w:ascii="Arial" w:hAnsi="Arial" w:cs="Arial"/>
          <w:i/>
          <w:iCs/>
          <w:color w:val="000000"/>
          <w:sz w:val="20"/>
          <w:u w:val="single"/>
          <w:shd w:val="clear" w:color="auto" w:fill="FFFFFF"/>
        </w:rPr>
        <w:t>sont dispensées de constituer avocat</w:t>
      </w:r>
      <w:r w:rsidRPr="009709E9">
        <w:rPr>
          <w:rFonts w:ascii="Arial" w:hAnsi="Arial" w:cs="Arial"/>
          <w:i/>
          <w:iCs/>
          <w:color w:val="000000"/>
          <w:sz w:val="20"/>
          <w:shd w:val="clear" w:color="auto" w:fill="FFFFFF"/>
        </w:rPr>
        <w:t xml:space="preserve"> dans les cas prévus par la loi ou le règlement </w:t>
      </w:r>
      <w:r w:rsidRPr="000E3118">
        <w:rPr>
          <w:rFonts w:ascii="Arial" w:hAnsi="Arial" w:cs="Arial"/>
          <w:i/>
          <w:iCs/>
          <w:color w:val="000000"/>
          <w:sz w:val="20"/>
          <w:u w:val="single"/>
          <w:shd w:val="clear" w:color="auto" w:fill="FFFFFF"/>
        </w:rPr>
        <w:t>et dans les cas suivants</w:t>
      </w:r>
      <w:r w:rsidRPr="009709E9">
        <w:rPr>
          <w:rFonts w:ascii="Arial" w:hAnsi="Arial" w:cs="Arial"/>
          <w:i/>
          <w:iCs/>
          <w:color w:val="000000"/>
          <w:sz w:val="20"/>
          <w:shd w:val="clear" w:color="auto" w:fill="FFFFFF"/>
        </w:rPr>
        <w:t> :</w:t>
      </w:r>
    </w:p>
    <w:p w14:paraId="3DE38530" w14:textId="1AF8CF6F"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 xml:space="preserve">1° Dans les matières relevant de la compétence du </w:t>
      </w:r>
      <w:r w:rsidRPr="009709E9">
        <w:rPr>
          <w:rFonts w:ascii="Arial" w:hAnsi="Arial" w:cs="Arial"/>
          <w:b/>
          <w:bCs/>
          <w:i/>
          <w:iCs/>
          <w:color w:val="FF0000"/>
          <w:sz w:val="20"/>
          <w:shd w:val="clear" w:color="auto" w:fill="FFFFFF"/>
        </w:rPr>
        <w:t>juge des contentieux de la protection</w:t>
      </w:r>
      <w:r w:rsidR="002C5859" w:rsidRPr="009709E9">
        <w:rPr>
          <w:rStyle w:val="Appelnotedebasdep"/>
          <w:rFonts w:ascii="Arial" w:hAnsi="Arial" w:cs="Arial"/>
          <w:b/>
          <w:bCs/>
          <w:i/>
          <w:iCs/>
          <w:color w:val="FF0000"/>
          <w:sz w:val="20"/>
          <w:shd w:val="clear" w:color="auto" w:fill="FFFFFF"/>
        </w:rPr>
        <w:footnoteReference w:id="5"/>
      </w:r>
      <w:r w:rsidRPr="009709E9">
        <w:rPr>
          <w:rFonts w:ascii="Arial" w:hAnsi="Arial" w:cs="Arial"/>
          <w:i/>
          <w:iCs/>
          <w:color w:val="FF0000"/>
          <w:sz w:val="20"/>
          <w:shd w:val="clear" w:color="auto" w:fill="FFFFFF"/>
        </w:rPr>
        <w:t> </w:t>
      </w:r>
      <w:r w:rsidRPr="009709E9">
        <w:rPr>
          <w:rFonts w:ascii="Arial" w:hAnsi="Arial" w:cs="Arial"/>
          <w:i/>
          <w:iCs/>
          <w:color w:val="000000"/>
          <w:sz w:val="20"/>
          <w:shd w:val="clear" w:color="auto" w:fill="FFFFFF"/>
        </w:rPr>
        <w:t>;</w:t>
      </w:r>
    </w:p>
    <w:p w14:paraId="5C795BD3" w14:textId="77777777" w:rsidR="004A043D" w:rsidRPr="000E3118"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0E3118">
        <w:rPr>
          <w:rFonts w:ascii="Arial" w:hAnsi="Arial" w:cs="Arial"/>
          <w:i/>
          <w:iCs/>
          <w:color w:val="000000"/>
          <w:sz w:val="20"/>
          <w:shd w:val="clear" w:color="auto" w:fill="FFFFFF"/>
        </w:rPr>
        <w:t>2° Dans les matières énumérées par les articles R. 211-3-13 à R. 211-3-16, R. 211-3-18 à R. 211-3-21, R. 211-3-23 du code de l'organisation judiciaire et dans les matières énumérées au tableau IV-II annexé au code de l'organisation judiciaire ;</w:t>
      </w:r>
    </w:p>
    <w:p w14:paraId="3A715680" w14:textId="77777777" w:rsidR="009709E9" w:rsidRDefault="004A043D" w:rsidP="004A043D">
      <w:pPr>
        <w:rPr>
          <w:rFonts w:ascii="Arial" w:hAnsi="Arial" w:cs="Arial"/>
          <w:i/>
          <w:iCs/>
          <w:color w:val="000000"/>
          <w:sz w:val="20"/>
          <w:shd w:val="clear" w:color="auto" w:fill="FFFFFF"/>
        </w:rPr>
      </w:pPr>
      <w:r w:rsidRPr="000E3118">
        <w:rPr>
          <w:rFonts w:ascii="Arial" w:hAnsi="Arial" w:cs="Arial"/>
          <w:i/>
          <w:iCs/>
          <w:color w:val="000000"/>
          <w:sz w:val="20"/>
        </w:rPr>
        <w:br/>
      </w:r>
      <w:r w:rsidRPr="000E3118">
        <w:rPr>
          <w:rFonts w:ascii="Arial" w:hAnsi="Arial" w:cs="Arial"/>
          <w:i/>
          <w:iCs/>
          <w:color w:val="000000"/>
          <w:sz w:val="20"/>
          <w:shd w:val="clear" w:color="auto" w:fill="FFFFFF"/>
        </w:rPr>
        <w:t>3° A l'exclusion des matières relevant de la compétence exclusive du tribunal judiciaire, lorsque la demande porte sur un montant inférieur ou égal à 10 000 euros ou a pour objet une demande indéterminée ayant pour origine l'exécution d'une obligation dont le montant n'excède pas 10 000 euros. Le montant de la demande est apprécié conformément aux dispositions des articles 35 à 37. Lorsqu'une demande incidente a pour effet de rendre applicable la procédure écrite ou de</w:t>
      </w:r>
      <w:r w:rsidRPr="009709E9">
        <w:rPr>
          <w:rFonts w:ascii="Arial" w:hAnsi="Arial" w:cs="Arial"/>
          <w:i/>
          <w:iCs/>
          <w:color w:val="000000"/>
          <w:sz w:val="20"/>
          <w:shd w:val="clear" w:color="auto" w:fill="FFFFFF"/>
        </w:rPr>
        <w:t xml:space="preserve"> rendre obligatoire la représentation par avocat, le juge peut, d'office ou si une partie en fait état, renvoyer l'affaire à une prochaine audience tenue conformément à la procédure applicable et invite les parties à constituer avoca</w:t>
      </w:r>
      <w:r w:rsidR="009709E9">
        <w:rPr>
          <w:rFonts w:ascii="Arial" w:hAnsi="Arial" w:cs="Arial"/>
          <w:i/>
          <w:iCs/>
          <w:color w:val="000000"/>
          <w:sz w:val="20"/>
          <w:shd w:val="clear" w:color="auto" w:fill="FFFFFF"/>
        </w:rPr>
        <w:t>t.</w:t>
      </w:r>
    </w:p>
    <w:p w14:paraId="36C4A23E" w14:textId="0DAF7580"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Dans les matières relevant de la compétence exclusive du tribunal judiciaire, les parties sont tenues de constituer avocat, quel que soit le montant de leur demande.</w:t>
      </w:r>
    </w:p>
    <w:p w14:paraId="3090F047"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L'Etat, les départements, les régions, les communes et les établissements publics peuvent se faire représenter ou assister par un fonctionnaire ou un agent de leur administration. »</w:t>
      </w:r>
    </w:p>
    <w:p w14:paraId="435E9FC5" w14:textId="77777777" w:rsidR="004A043D" w:rsidRPr="009709E9" w:rsidRDefault="004A043D" w:rsidP="004A043D">
      <w:pPr>
        <w:rPr>
          <w:rFonts w:ascii="Arial" w:hAnsi="Arial" w:cs="Arial"/>
          <w:color w:val="000000"/>
          <w:sz w:val="20"/>
          <w:shd w:val="clear" w:color="auto" w:fill="FFFFFF"/>
        </w:rPr>
      </w:pPr>
    </w:p>
    <w:p w14:paraId="2656F54C" w14:textId="77777777"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rPr>
      </w:pPr>
      <w:r w:rsidRPr="000E3118">
        <w:rPr>
          <w:rFonts w:cs="Arial"/>
          <w:b/>
          <w:bCs/>
          <w:sz w:val="20"/>
        </w:rPr>
        <w:t>. En pratique donc relèvent de ce modèle :</w:t>
      </w:r>
    </w:p>
    <w:p w14:paraId="710D3A40" w14:textId="77777777"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0856803D" w14:textId="65B2DBA7" w:rsidR="004A043D" w:rsidRPr="000E3118"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r w:rsidRPr="000E3118">
        <w:rPr>
          <w:rFonts w:cs="Arial"/>
          <w:sz w:val="20"/>
        </w:rPr>
        <w:sym w:font="Wingdings" w:char="F0E8"/>
      </w:r>
      <w:r w:rsidR="004A043D" w:rsidRPr="000E3118">
        <w:rPr>
          <w:rFonts w:cs="Arial"/>
          <w:sz w:val="20"/>
        </w:rPr>
        <w:t xml:space="preserve"> </w:t>
      </w:r>
      <w:r w:rsidR="004A043D" w:rsidRPr="000E3118">
        <w:rPr>
          <w:rFonts w:cs="Arial"/>
          <w:b/>
          <w:bCs/>
          <w:sz w:val="20"/>
        </w:rPr>
        <w:t xml:space="preserve">les demandes </w:t>
      </w:r>
      <w:r w:rsidR="000E3118" w:rsidRPr="000E3118">
        <w:rPr>
          <w:rFonts w:ascii="Cambria Math" w:hAnsi="Cambria Math" w:cs="Cambria Math"/>
          <w:b/>
          <w:bCs/>
          <w:sz w:val="20"/>
        </w:rPr>
        <w:t>⩽</w:t>
      </w:r>
      <w:r w:rsidR="004A043D" w:rsidRPr="000E3118">
        <w:rPr>
          <w:rFonts w:cs="Arial"/>
          <w:b/>
          <w:bCs/>
          <w:sz w:val="20"/>
        </w:rPr>
        <w:t xml:space="preserve"> 10.000 euros</w:t>
      </w:r>
      <w:r w:rsidR="004A043D" w:rsidRPr="000E3118">
        <w:rPr>
          <w:rFonts w:cs="Arial"/>
          <w:sz w:val="20"/>
        </w:rPr>
        <w:t xml:space="preserve"> et les demandes </w:t>
      </w:r>
      <w:r w:rsidR="004A043D" w:rsidRPr="000E3118">
        <w:rPr>
          <w:rFonts w:cs="Arial"/>
          <w:b/>
          <w:bCs/>
          <w:sz w:val="20"/>
        </w:rPr>
        <w:t>indéterminées</w:t>
      </w:r>
      <w:r w:rsidR="004A043D" w:rsidRPr="000E3118">
        <w:rPr>
          <w:rFonts w:cs="Arial"/>
          <w:sz w:val="20"/>
        </w:rPr>
        <w:t xml:space="preserve"> ayant pour origine l'exécution d'une obligation </w:t>
      </w:r>
      <w:r w:rsidR="004A043D" w:rsidRPr="000E3118">
        <w:rPr>
          <w:rFonts w:cs="Arial"/>
          <w:b/>
          <w:bCs/>
          <w:sz w:val="20"/>
        </w:rPr>
        <w:t xml:space="preserve">dont le montant </w:t>
      </w:r>
      <w:r w:rsidR="00F20213" w:rsidRPr="000E3118">
        <w:rPr>
          <w:rFonts w:ascii="Cambria Math" w:hAnsi="Cambria Math" w:cs="Cambria Math"/>
          <w:b/>
          <w:bCs/>
          <w:sz w:val="20"/>
        </w:rPr>
        <w:t>⩽</w:t>
      </w:r>
      <w:r w:rsidR="004A043D" w:rsidRPr="000E3118">
        <w:rPr>
          <w:rFonts w:cs="Arial"/>
          <w:b/>
          <w:bCs/>
          <w:sz w:val="20"/>
        </w:rPr>
        <w:t xml:space="preserve"> 10 000 euros</w:t>
      </w:r>
      <w:r w:rsidR="004A043D" w:rsidRPr="000E3118">
        <w:rPr>
          <w:rFonts w:cs="Arial"/>
          <w:sz w:val="20"/>
        </w:rPr>
        <w:t xml:space="preserve"> mais à condition </w:t>
      </w:r>
      <w:r w:rsidR="004A043D" w:rsidRPr="000E3118">
        <w:rPr>
          <w:rFonts w:cs="Arial"/>
          <w:sz w:val="20"/>
          <w:u w:val="single"/>
        </w:rPr>
        <w:t>qu’elles ne relèvent</w:t>
      </w:r>
      <w:r w:rsidR="000E3118" w:rsidRPr="000E3118">
        <w:rPr>
          <w:rFonts w:cs="Arial"/>
          <w:sz w:val="20"/>
          <w:u w:val="single"/>
        </w:rPr>
        <w:t xml:space="preserve"> pas de</w:t>
      </w:r>
      <w:r w:rsidR="004A043D" w:rsidRPr="000E3118">
        <w:rPr>
          <w:rFonts w:cs="Arial"/>
          <w:sz w:val="20"/>
          <w:u w:val="single"/>
        </w:rPr>
        <w:t xml:space="preserve"> la compétence du juge des contentieux de la protection (JCP)</w:t>
      </w:r>
      <w:r w:rsidR="004A043D" w:rsidRPr="000E3118">
        <w:rPr>
          <w:rFonts w:cs="Arial"/>
          <w:sz w:val="20"/>
        </w:rPr>
        <w:t> ;</w:t>
      </w:r>
    </w:p>
    <w:p w14:paraId="798246B3" w14:textId="19A18131"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15DF371E" w14:textId="3C2E382E" w:rsidR="004A043D" w:rsidRPr="000E3118" w:rsidRDefault="000E3118"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r w:rsidRPr="000E3118">
        <w:rPr>
          <w:rFonts w:cs="Arial"/>
          <w:sz w:val="20"/>
        </w:rPr>
        <w:sym w:font="Wingdings" w:char="F0E8"/>
      </w:r>
      <w:r w:rsidRPr="000E3118">
        <w:rPr>
          <w:rFonts w:cs="Arial"/>
          <w:sz w:val="20"/>
        </w:rPr>
        <w:t xml:space="preserve"> </w:t>
      </w:r>
      <w:r w:rsidRPr="000E3118">
        <w:rPr>
          <w:rFonts w:cs="Arial"/>
          <w:b/>
          <w:bCs/>
          <w:sz w:val="20"/>
        </w:rPr>
        <w:t>l</w:t>
      </w:r>
      <w:r w:rsidR="004A043D" w:rsidRPr="000E3118">
        <w:rPr>
          <w:rFonts w:cs="Arial"/>
          <w:b/>
          <w:bCs/>
          <w:sz w:val="20"/>
        </w:rPr>
        <w:t>es litiges de voisinage</w:t>
      </w:r>
      <w:r w:rsidR="004A043D" w:rsidRPr="000E3118">
        <w:rPr>
          <w:rFonts w:cs="Arial"/>
          <w:sz w:val="20"/>
        </w:rPr>
        <w:t xml:space="preserve"> des articles R. 211-3-13 à R. 211-3-16, R. 211-3-18 à R. 211-3-21, R. 211-3-23 du code de l'organisation judiciaire ;</w:t>
      </w:r>
    </w:p>
    <w:p w14:paraId="2F523791" w14:textId="542E1F9E"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5C14116C" w14:textId="2C6E910A" w:rsidR="002C5859" w:rsidRPr="000E3118" w:rsidRDefault="000E3118"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rPr>
      </w:pPr>
      <w:r w:rsidRPr="000E3118">
        <w:rPr>
          <w:rFonts w:cs="Arial"/>
          <w:sz w:val="20"/>
        </w:rPr>
        <w:sym w:font="Wingdings" w:char="F0E8"/>
      </w:r>
      <w:r w:rsidRPr="000E3118">
        <w:rPr>
          <w:rFonts w:cs="Arial"/>
          <w:sz w:val="20"/>
        </w:rPr>
        <w:t xml:space="preserve"> </w:t>
      </w:r>
      <w:r w:rsidRPr="000E3118">
        <w:rPr>
          <w:rFonts w:cs="Arial"/>
          <w:b/>
          <w:bCs/>
          <w:sz w:val="20"/>
        </w:rPr>
        <w:t xml:space="preserve">les litiges relevant </w:t>
      </w:r>
      <w:r w:rsidR="004A043D" w:rsidRPr="000E3118">
        <w:rPr>
          <w:rFonts w:cs="Arial"/>
          <w:b/>
          <w:bCs/>
          <w:sz w:val="20"/>
        </w:rPr>
        <w:t>d’une des matières énumérées</w:t>
      </w:r>
      <w:r w:rsidR="004A043D" w:rsidRPr="000E3118">
        <w:rPr>
          <w:rFonts w:cs="Arial"/>
          <w:sz w:val="20"/>
        </w:rPr>
        <w:t xml:space="preserve"> au tableau IV-II annexé au code de l'organisation judiciaire.</w:t>
      </w:r>
    </w:p>
    <w:p w14:paraId="63D1472C" w14:textId="77777777" w:rsidR="009709E9" w:rsidRPr="009709E9" w:rsidRDefault="009709E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p>
    <w:p w14:paraId="663559CC" w14:textId="77777777" w:rsidR="009709E9" w:rsidRDefault="009709E9" w:rsidP="004A043D">
      <w:pPr>
        <w:rPr>
          <w:rFonts w:ascii="Arial" w:hAnsi="Arial" w:cs="Arial"/>
          <w:b/>
          <w:bCs/>
          <w:sz w:val="20"/>
          <w:u w:val="single"/>
        </w:rPr>
      </w:pPr>
    </w:p>
    <w:p w14:paraId="2BBEDEFC" w14:textId="2C102CD3" w:rsidR="009709E9" w:rsidRDefault="009709E9" w:rsidP="004A043D">
      <w:pPr>
        <w:rPr>
          <w:rFonts w:ascii="Arial" w:hAnsi="Arial" w:cs="Arial"/>
          <w:b/>
          <w:bCs/>
          <w:sz w:val="20"/>
          <w:u w:val="single"/>
        </w:rPr>
      </w:pPr>
    </w:p>
    <w:p w14:paraId="0394589F" w14:textId="6D18878D" w:rsidR="000E3118" w:rsidRDefault="000E3118" w:rsidP="004A043D">
      <w:pPr>
        <w:rPr>
          <w:rFonts w:ascii="Arial" w:hAnsi="Arial" w:cs="Arial"/>
          <w:b/>
          <w:bCs/>
          <w:sz w:val="20"/>
          <w:u w:val="single"/>
        </w:rPr>
      </w:pPr>
    </w:p>
    <w:p w14:paraId="7803B13B" w14:textId="24454FD5" w:rsidR="004A043D" w:rsidRPr="00802815" w:rsidRDefault="00802815" w:rsidP="004A043D">
      <w:pPr>
        <w:rPr>
          <w:rFonts w:ascii="Arial" w:hAnsi="Arial" w:cs="Arial"/>
          <w:caps/>
        </w:rPr>
      </w:pPr>
      <w:r w:rsidRPr="00802815">
        <w:rPr>
          <w:rFonts w:ascii="Arial" w:hAnsi="Arial" w:cs="Arial"/>
          <w:b/>
          <w:bCs/>
          <w:caps/>
          <w:sz w:val="20"/>
          <w:u w:val="single"/>
        </w:rPr>
        <w:lastRenderedPageBreak/>
        <w:sym w:font="Wingdings" w:char="F0E8"/>
      </w:r>
      <w:r w:rsidR="004A043D" w:rsidRPr="00802815">
        <w:rPr>
          <w:rFonts w:ascii="Arial" w:hAnsi="Arial" w:cs="Arial"/>
          <w:b/>
          <w:bCs/>
          <w:caps/>
          <w:sz w:val="20"/>
          <w:u w:val="single"/>
        </w:rPr>
        <w:t xml:space="preserve"> Attention aux délais de placement : la règle des 2 mois et 15 jours</w:t>
      </w:r>
      <w:r w:rsidR="002B20B4" w:rsidRPr="00802815">
        <w:rPr>
          <w:rFonts w:ascii="Arial" w:hAnsi="Arial" w:cs="Arial"/>
          <w:b/>
          <w:bCs/>
          <w:caps/>
          <w:sz w:val="20"/>
          <w:u w:val="single"/>
        </w:rPr>
        <w:t xml:space="preserve"> (à compter du 1</w:t>
      </w:r>
      <w:r w:rsidR="002B20B4" w:rsidRPr="00802815">
        <w:rPr>
          <w:rFonts w:ascii="Arial" w:hAnsi="Arial" w:cs="Arial"/>
          <w:b/>
          <w:bCs/>
          <w:caps/>
          <w:sz w:val="20"/>
          <w:u w:val="single"/>
          <w:vertAlign w:val="superscript"/>
        </w:rPr>
        <w:t>er</w:t>
      </w:r>
      <w:r w:rsidR="002B20B4" w:rsidRPr="00802815">
        <w:rPr>
          <w:rFonts w:ascii="Arial" w:hAnsi="Arial" w:cs="Arial"/>
          <w:b/>
          <w:bCs/>
          <w:caps/>
          <w:sz w:val="20"/>
          <w:u w:val="single"/>
        </w:rPr>
        <w:t xml:space="preserve"> septembre 2020)</w:t>
      </w:r>
      <w:r w:rsidR="004A043D" w:rsidRPr="00802815">
        <w:rPr>
          <w:rFonts w:ascii="Arial" w:hAnsi="Arial" w:cs="Arial"/>
          <w:b/>
          <w:bCs/>
          <w:caps/>
          <w:sz w:val="20"/>
          <w:u w:val="single"/>
        </w:rPr>
        <w:t xml:space="preserve"> </w:t>
      </w:r>
      <w:r w:rsidR="004A043D" w:rsidRPr="00802815">
        <w:rPr>
          <w:rFonts w:ascii="Arial" w:hAnsi="Arial" w:cs="Arial"/>
          <w:caps/>
        </w:rPr>
        <w:t xml:space="preserve"> </w:t>
      </w:r>
    </w:p>
    <w:p w14:paraId="40B32C5B" w14:textId="77777777" w:rsidR="004A043D" w:rsidRPr="009709E9" w:rsidRDefault="004A043D" w:rsidP="004A043D">
      <w:pPr>
        <w:rPr>
          <w:rFonts w:ascii="Arial" w:hAnsi="Arial" w:cs="Arial"/>
        </w:rPr>
      </w:pPr>
      <w:r w:rsidRPr="009709E9">
        <w:rPr>
          <w:rFonts w:ascii="Arial" w:hAnsi="Arial" w:cs="Arial"/>
        </w:rPr>
        <w:t xml:space="preserve"> </w:t>
      </w:r>
    </w:p>
    <w:p w14:paraId="34B965B8" w14:textId="7BD6717E" w:rsidR="004A043D" w:rsidRPr="009709E9" w:rsidRDefault="002B20B4" w:rsidP="004A043D">
      <w:pPr>
        <w:rPr>
          <w:rFonts w:ascii="Arial" w:hAnsi="Arial" w:cs="Arial"/>
          <w:b/>
          <w:bCs/>
          <w:sz w:val="20"/>
          <w:u w:val="single"/>
        </w:rPr>
      </w:pPr>
      <w:r>
        <w:rPr>
          <w:rFonts w:ascii="Arial" w:hAnsi="Arial" w:cs="Arial"/>
        </w:rPr>
        <w:sym w:font="Wingdings" w:char="F0E8"/>
      </w:r>
      <w:r w:rsidR="004A043D" w:rsidRPr="009709E9">
        <w:rPr>
          <w:rFonts w:ascii="Arial" w:hAnsi="Arial" w:cs="Arial"/>
        </w:rPr>
        <w:t xml:space="preserve"> </w:t>
      </w:r>
      <w:r w:rsidR="004A043D" w:rsidRPr="009709E9">
        <w:rPr>
          <w:rFonts w:ascii="Arial" w:hAnsi="Arial" w:cs="Arial"/>
          <w:sz w:val="20"/>
        </w:rPr>
        <w:t xml:space="preserve">A peine de caducité l’assignation doit être placée </w:t>
      </w:r>
      <w:r w:rsidR="004A043D" w:rsidRPr="009709E9">
        <w:rPr>
          <w:rFonts w:ascii="Arial" w:hAnsi="Arial" w:cs="Arial"/>
          <w:sz w:val="20"/>
          <w:u w:val="single"/>
        </w:rPr>
        <w:t>dans les 2 mois du jour où le greffe a communiqué la date d’audience</w:t>
      </w:r>
      <w:r w:rsidR="004A043D" w:rsidRPr="009709E9">
        <w:rPr>
          <w:rFonts w:ascii="Arial" w:hAnsi="Arial" w:cs="Arial"/>
          <w:sz w:val="20"/>
        </w:rPr>
        <w:t xml:space="preserve"> par voie électronique (et non de l’assignation) </w:t>
      </w:r>
      <w:r w:rsidR="004A043D" w:rsidRPr="009709E9">
        <w:rPr>
          <w:rFonts w:ascii="Arial" w:hAnsi="Arial" w:cs="Arial"/>
          <w:sz w:val="20"/>
          <w:u w:val="single"/>
        </w:rPr>
        <w:t>et au plus tard 15 jours avant la date de l’audience !</w:t>
      </w:r>
    </w:p>
    <w:p w14:paraId="47800255" w14:textId="77777777" w:rsidR="004A043D" w:rsidRPr="009709E9" w:rsidRDefault="004A043D" w:rsidP="004A043D">
      <w:pPr>
        <w:rPr>
          <w:rFonts w:ascii="Arial" w:hAnsi="Arial" w:cs="Arial"/>
          <w:sz w:val="20"/>
        </w:rPr>
      </w:pPr>
    </w:p>
    <w:p w14:paraId="14E66374" w14:textId="77777777" w:rsidR="004A043D" w:rsidRPr="009709E9" w:rsidRDefault="004A043D" w:rsidP="004A043D">
      <w:pPr>
        <w:rPr>
          <w:rFonts w:ascii="Arial" w:hAnsi="Arial" w:cs="Arial"/>
          <w:i/>
          <w:iCs/>
          <w:sz w:val="20"/>
        </w:rPr>
      </w:pPr>
      <w:r w:rsidRPr="009709E9">
        <w:rPr>
          <w:rFonts w:ascii="Arial" w:hAnsi="Arial" w:cs="Arial"/>
          <w:sz w:val="20"/>
        </w:rPr>
        <w:t xml:space="preserve">Art. 754 CPC – </w:t>
      </w:r>
      <w:r w:rsidRPr="009709E9">
        <w:rPr>
          <w:rFonts w:ascii="Arial" w:hAnsi="Arial" w:cs="Arial"/>
          <w:i/>
          <w:iCs/>
          <w:sz w:val="20"/>
        </w:rPr>
        <w:t>« La juridiction est saisie, à la diligence de l'une ou l'autre partie, par la remise au greffe d'une copie de l'assignation.</w:t>
      </w:r>
    </w:p>
    <w:p w14:paraId="6582142F" w14:textId="77777777" w:rsidR="004A043D" w:rsidRPr="009709E9" w:rsidRDefault="004A043D" w:rsidP="004A043D">
      <w:pPr>
        <w:rPr>
          <w:rFonts w:ascii="Arial" w:hAnsi="Arial" w:cs="Arial"/>
          <w:i/>
          <w:iCs/>
          <w:sz w:val="20"/>
        </w:rPr>
      </w:pPr>
      <w:r w:rsidRPr="009709E9">
        <w:rPr>
          <w:rFonts w:ascii="Arial" w:hAnsi="Arial" w:cs="Arial"/>
          <w:i/>
          <w:iCs/>
          <w:sz w:val="20"/>
        </w:rPr>
        <w:t>La copie de l'assignation doit être remise dans le délai de deux mois suivant la communication de la date d'audience par la juridiction effectuée selon les modalités prévues à l'article 748-1.</w:t>
      </w:r>
    </w:p>
    <w:p w14:paraId="4A4D2E02" w14:textId="77777777" w:rsidR="004A043D" w:rsidRPr="009709E9" w:rsidRDefault="004A043D" w:rsidP="004A043D">
      <w:pPr>
        <w:rPr>
          <w:rFonts w:ascii="Arial" w:hAnsi="Arial" w:cs="Arial"/>
          <w:i/>
          <w:iCs/>
          <w:sz w:val="20"/>
        </w:rPr>
      </w:pPr>
      <w:r w:rsidRPr="009709E9">
        <w:rPr>
          <w:rFonts w:ascii="Arial" w:hAnsi="Arial" w:cs="Arial"/>
          <w:i/>
          <w:iCs/>
          <w:sz w:val="20"/>
        </w:rPr>
        <w:t>Toutefois, la copie de l'assignation doit être remise au plus tard quinze jours avant la date de l'audience lorsque :</w:t>
      </w:r>
    </w:p>
    <w:p w14:paraId="0DEAE1E4" w14:textId="77777777" w:rsidR="004A043D" w:rsidRPr="009709E9" w:rsidRDefault="004A043D" w:rsidP="004A043D">
      <w:pPr>
        <w:rPr>
          <w:rFonts w:ascii="Arial" w:hAnsi="Arial" w:cs="Arial"/>
          <w:i/>
          <w:iCs/>
          <w:sz w:val="20"/>
        </w:rPr>
      </w:pPr>
      <w:r w:rsidRPr="009709E9">
        <w:rPr>
          <w:rFonts w:ascii="Arial" w:hAnsi="Arial" w:cs="Arial"/>
          <w:i/>
          <w:iCs/>
          <w:sz w:val="20"/>
        </w:rPr>
        <w:t>1° La date d'audience est communiquée par la juridiction selon d'autres modalités que celles prévues à l'article 748-1 ;</w:t>
      </w:r>
    </w:p>
    <w:p w14:paraId="06E88F2B" w14:textId="77777777" w:rsidR="004A043D" w:rsidRPr="009709E9" w:rsidRDefault="004A043D" w:rsidP="004A043D">
      <w:pPr>
        <w:rPr>
          <w:rFonts w:ascii="Arial" w:hAnsi="Arial" w:cs="Arial"/>
          <w:i/>
          <w:iCs/>
          <w:sz w:val="20"/>
        </w:rPr>
      </w:pPr>
      <w:r w:rsidRPr="009709E9">
        <w:rPr>
          <w:rFonts w:ascii="Arial" w:hAnsi="Arial" w:cs="Arial"/>
          <w:i/>
          <w:iCs/>
          <w:sz w:val="20"/>
        </w:rPr>
        <w:t>2° La date d'audience est fixée moins de deux mois après la communication de cette date par la juridiction selon les modalités prévues à l'article 748-1.</w:t>
      </w:r>
    </w:p>
    <w:p w14:paraId="22C925F6" w14:textId="77777777" w:rsidR="004A043D" w:rsidRPr="009709E9" w:rsidRDefault="004A043D" w:rsidP="004A043D">
      <w:pPr>
        <w:rPr>
          <w:rFonts w:ascii="Arial" w:hAnsi="Arial" w:cs="Arial"/>
          <w:i/>
          <w:iCs/>
          <w:sz w:val="20"/>
        </w:rPr>
      </w:pPr>
      <w:r w:rsidRPr="009709E9">
        <w:rPr>
          <w:rFonts w:ascii="Arial" w:hAnsi="Arial" w:cs="Arial"/>
          <w:i/>
          <w:iCs/>
          <w:sz w:val="20"/>
        </w:rPr>
        <w:t>La remise doit avoir lieu dans les délais prévus aux alinéas précédents sous peine de caducité de l'assignation constatée d'office par ordonnance du juge, ou, à défaut, à la requête d'une partie. »</w:t>
      </w:r>
    </w:p>
    <w:p w14:paraId="19C210D5" w14:textId="77777777" w:rsidR="004A043D" w:rsidRPr="009709E9" w:rsidRDefault="004A043D" w:rsidP="004A043D">
      <w:pPr>
        <w:rPr>
          <w:rFonts w:ascii="Arial" w:hAnsi="Arial" w:cs="Arial"/>
          <w:sz w:val="20"/>
        </w:rPr>
      </w:pPr>
    </w:p>
    <w:p w14:paraId="450C7347" w14:textId="77777777" w:rsidR="004A043D" w:rsidRPr="009709E9" w:rsidRDefault="004A043D" w:rsidP="004A043D">
      <w:pPr>
        <w:rPr>
          <w:rFonts w:ascii="Arial" w:hAnsi="Arial" w:cs="Arial"/>
          <w:i/>
          <w:iCs/>
          <w:sz w:val="20"/>
        </w:rPr>
      </w:pPr>
      <w:r w:rsidRPr="009709E9">
        <w:rPr>
          <w:rFonts w:ascii="Arial" w:hAnsi="Arial" w:cs="Arial"/>
          <w:sz w:val="20"/>
        </w:rPr>
        <w:t xml:space="preserve">Art. 748-1 CPC – </w:t>
      </w:r>
      <w:r w:rsidRPr="009709E9">
        <w:rPr>
          <w:rFonts w:ascii="Arial" w:hAnsi="Arial" w:cs="Arial"/>
          <w:i/>
          <w:iCs/>
          <w:sz w:val="20"/>
        </w:rPr>
        <w:t>« Les envois, remises et notifications des actes de procédure, des pièces, avis, avertissements ou convocations, des rapports, des procès-verbaux ainsi que des copies et expéditions revêtues de la formule exécutoire des décisions juridictionnelles peuvent être effectués par voie électronique dans les conditions et selon les modalités fixées par le présent titre, sans préjudice des dispositions spéciales imposant l'usage de ce mode de communication. »</w:t>
      </w:r>
    </w:p>
    <w:p w14:paraId="09AF319B" w14:textId="6CCCF412" w:rsidR="004A043D" w:rsidRDefault="004A043D" w:rsidP="004A043D">
      <w:pPr>
        <w:rPr>
          <w:rFonts w:ascii="Arial" w:hAnsi="Arial" w:cs="Arial"/>
          <w:sz w:val="20"/>
        </w:rPr>
      </w:pPr>
    </w:p>
    <w:p w14:paraId="210EAD60" w14:textId="77777777" w:rsidR="004A043D" w:rsidRPr="009709E9" w:rsidRDefault="004A043D" w:rsidP="004A043D">
      <w:pPr>
        <w:rPr>
          <w:rFonts w:ascii="Arial" w:hAnsi="Arial" w:cs="Arial"/>
          <w:sz w:val="20"/>
        </w:rPr>
      </w:pPr>
    </w:p>
    <w:p w14:paraId="4B1DF9D7" w14:textId="37343661"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Exemples </w:t>
      </w:r>
      <w:r w:rsidR="00802815">
        <w:rPr>
          <w:rFonts w:ascii="Arial" w:hAnsi="Arial" w:cs="Arial"/>
          <w:b/>
          <w:bCs/>
          <w:sz w:val="20"/>
        </w:rPr>
        <w:t xml:space="preserve">(à compter du 01/09/2020) </w:t>
      </w:r>
      <w:r w:rsidR="004A043D" w:rsidRPr="009709E9">
        <w:rPr>
          <w:rFonts w:ascii="Arial" w:hAnsi="Arial" w:cs="Arial"/>
          <w:b/>
          <w:bCs/>
          <w:sz w:val="20"/>
        </w:rPr>
        <w:t>:</w:t>
      </w:r>
      <w:r w:rsidR="004A043D" w:rsidRPr="009709E9">
        <w:rPr>
          <w:rFonts w:ascii="Arial" w:hAnsi="Arial" w:cs="Arial"/>
          <w:sz w:val="20"/>
        </w:rPr>
        <w:t xml:space="preserve"> </w:t>
      </w:r>
    </w:p>
    <w:p w14:paraId="58068F4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EB2D53C" w14:textId="77BD0E76"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février</w:t>
      </w:r>
      <w:r w:rsidRPr="009709E9">
        <w:rPr>
          <w:rFonts w:ascii="Arial" w:hAnsi="Arial" w:cs="Arial"/>
          <w:b/>
          <w:bCs/>
          <w:sz w:val="20"/>
        </w:rPr>
        <w:t xml:space="preserve"> 202</w:t>
      </w:r>
      <w:r w:rsidR="002B20B4">
        <w:rPr>
          <w:rFonts w:ascii="Arial" w:hAnsi="Arial" w:cs="Arial"/>
          <w:b/>
          <w:bCs/>
          <w:sz w:val="20"/>
        </w:rPr>
        <w:t>1</w:t>
      </w:r>
      <w:r w:rsidRPr="009709E9">
        <w:rPr>
          <w:rFonts w:ascii="Arial" w:hAnsi="Arial" w:cs="Arial"/>
          <w:sz w:val="20"/>
        </w:rPr>
        <w:t xml:space="preserve"> : il faut enrôler l’assignation avant </w:t>
      </w:r>
      <w:r w:rsidRPr="009709E9">
        <w:rPr>
          <w:rFonts w:ascii="Arial" w:hAnsi="Arial" w:cs="Arial"/>
          <w:b/>
          <w:bCs/>
          <w:sz w:val="20"/>
        </w:rPr>
        <w:t>le 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décembre</w:t>
      </w:r>
      <w:r w:rsidRPr="009709E9">
        <w:rPr>
          <w:rFonts w:ascii="Arial" w:hAnsi="Arial" w:cs="Arial"/>
          <w:b/>
          <w:bCs/>
          <w:sz w:val="20"/>
        </w:rPr>
        <w:t xml:space="preserve"> 2020</w:t>
      </w:r>
      <w:bookmarkStart w:id="3" w:name="_GoBack"/>
      <w:bookmarkEnd w:id="3"/>
      <w:r w:rsidRPr="009709E9">
        <w:rPr>
          <w:rFonts w:ascii="Arial" w:hAnsi="Arial" w:cs="Arial"/>
          <w:sz w:val="20"/>
        </w:rPr>
        <w:t xml:space="preserve"> </w:t>
      </w:r>
    </w:p>
    <w:p w14:paraId="7DAB14B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747B4D6" w14:textId="18565CE6"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 il faut enrôler l’assignation au </w:t>
      </w:r>
      <w:r w:rsidRPr="009709E9">
        <w:rPr>
          <w:rFonts w:ascii="Arial" w:hAnsi="Arial" w:cs="Arial"/>
          <w:b/>
          <w:bCs/>
          <w:sz w:val="20"/>
        </w:rPr>
        <w:t>moins 15 jours avant le 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p>
    <w:p w14:paraId="04F13A4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35567D88" w14:textId="1E7B218B"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attention aux règles de computation des délais.</w:t>
      </w:r>
    </w:p>
    <w:p w14:paraId="74C2A317" w14:textId="77777777" w:rsidR="002C5859"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521A90EA" w14:textId="14D5CF72" w:rsidR="004A043D" w:rsidRDefault="004A043D" w:rsidP="004A043D">
      <w:pPr>
        <w:rPr>
          <w:rFonts w:ascii="Arial" w:hAnsi="Arial" w:cs="Arial"/>
          <w:sz w:val="20"/>
        </w:rPr>
      </w:pPr>
    </w:p>
    <w:p w14:paraId="6983FF8F" w14:textId="07F0052B" w:rsidR="002B20B4" w:rsidRDefault="002B20B4" w:rsidP="004A043D">
      <w:pPr>
        <w:rPr>
          <w:rFonts w:ascii="Arial" w:hAnsi="Arial" w:cs="Arial"/>
          <w:sz w:val="20"/>
        </w:rPr>
      </w:pPr>
    </w:p>
    <w:p w14:paraId="3CDFC884" w14:textId="384390A0" w:rsidR="00006FED" w:rsidRPr="00B81266" w:rsidRDefault="00006FED" w:rsidP="00006FED">
      <w:pPr>
        <w:rPr>
          <w:rFonts w:ascii="Arial" w:hAnsi="Arial" w:cs="Arial"/>
          <w:i/>
          <w:iCs/>
          <w:color w:val="000000"/>
          <w:sz w:val="20"/>
        </w:rPr>
      </w:pPr>
      <w:r>
        <w:rPr>
          <w:rFonts w:ascii="Arial" w:hAnsi="Arial" w:cs="Arial"/>
          <w:color w:val="000000"/>
          <w:sz w:val="20"/>
        </w:rPr>
        <w:t xml:space="preserve">Ne pas oublier </w:t>
      </w:r>
      <w:r w:rsidR="00B81266">
        <w:rPr>
          <w:rFonts w:ascii="Arial" w:hAnsi="Arial" w:cs="Arial"/>
          <w:color w:val="000000"/>
          <w:sz w:val="20"/>
        </w:rPr>
        <w:t>l’a</w:t>
      </w:r>
      <w:r w:rsidRPr="00006FED">
        <w:rPr>
          <w:rFonts w:ascii="Arial" w:hAnsi="Arial" w:cs="Arial"/>
          <w:color w:val="000000"/>
          <w:sz w:val="20"/>
        </w:rPr>
        <w:t>rt</w:t>
      </w:r>
      <w:r w:rsidR="00B81266">
        <w:rPr>
          <w:rFonts w:ascii="Arial" w:hAnsi="Arial" w:cs="Arial"/>
          <w:color w:val="000000"/>
          <w:sz w:val="20"/>
        </w:rPr>
        <w:t xml:space="preserve">. </w:t>
      </w:r>
      <w:r w:rsidRPr="00006FED">
        <w:rPr>
          <w:rFonts w:ascii="Arial" w:hAnsi="Arial" w:cs="Arial"/>
          <w:color w:val="000000"/>
          <w:sz w:val="20"/>
        </w:rPr>
        <w:t>755</w:t>
      </w:r>
      <w:r w:rsidR="00B81266">
        <w:rPr>
          <w:rFonts w:ascii="Arial" w:hAnsi="Arial" w:cs="Arial"/>
          <w:color w:val="000000"/>
          <w:sz w:val="20"/>
        </w:rPr>
        <w:t xml:space="preserve"> CPC. – </w:t>
      </w:r>
      <w:r w:rsidR="00B81266" w:rsidRPr="00B81266">
        <w:rPr>
          <w:rFonts w:ascii="Arial" w:hAnsi="Arial" w:cs="Arial"/>
          <w:i/>
          <w:iCs/>
          <w:color w:val="000000"/>
          <w:sz w:val="20"/>
        </w:rPr>
        <w:t>« </w:t>
      </w:r>
      <w:r w:rsidRPr="00B81266">
        <w:rPr>
          <w:rFonts w:ascii="Arial" w:hAnsi="Arial" w:cs="Arial"/>
          <w:i/>
          <w:iCs/>
          <w:color w:val="000000"/>
          <w:sz w:val="20"/>
        </w:rPr>
        <w:t>En cas d'urgence, les délais de comparution et de remise de l'assignation peuvent être réduits par autorisation du juge.</w:t>
      </w:r>
    </w:p>
    <w:p w14:paraId="701C3389" w14:textId="77777777" w:rsidR="00006FED" w:rsidRPr="00B81266" w:rsidRDefault="00006FED" w:rsidP="00006FED">
      <w:pPr>
        <w:rPr>
          <w:rFonts w:ascii="Arial" w:hAnsi="Arial" w:cs="Arial"/>
          <w:i/>
          <w:iCs/>
          <w:color w:val="000000"/>
          <w:sz w:val="20"/>
        </w:rPr>
      </w:pPr>
    </w:p>
    <w:p w14:paraId="01D704D7" w14:textId="740C5F3D" w:rsidR="009709E9" w:rsidRPr="00B81266" w:rsidRDefault="00006FED" w:rsidP="00006FED">
      <w:pPr>
        <w:rPr>
          <w:rFonts w:ascii="Arial" w:hAnsi="Arial" w:cs="Arial"/>
          <w:i/>
          <w:iCs/>
          <w:color w:val="000000"/>
          <w:sz w:val="20"/>
        </w:rPr>
      </w:pPr>
      <w:r w:rsidRPr="00B81266">
        <w:rPr>
          <w:rFonts w:ascii="Arial" w:hAnsi="Arial" w:cs="Arial"/>
          <w:i/>
          <w:iCs/>
          <w:color w:val="000000"/>
          <w:sz w:val="20"/>
        </w:rPr>
        <w:t>Ces délais peuvent également être réduits en application de la loi ou du règlement.</w:t>
      </w:r>
      <w:r w:rsidR="00B81266" w:rsidRPr="00B81266">
        <w:rPr>
          <w:rFonts w:ascii="Arial" w:hAnsi="Arial" w:cs="Arial"/>
          <w:i/>
          <w:iCs/>
          <w:color w:val="000000"/>
          <w:sz w:val="20"/>
        </w:rPr>
        <w:t> »</w:t>
      </w:r>
    </w:p>
    <w:p w14:paraId="19AE8CFE" w14:textId="58639A0E" w:rsidR="00B81266" w:rsidRPr="00B81266" w:rsidRDefault="00B81266" w:rsidP="00006FED">
      <w:pPr>
        <w:rPr>
          <w:rFonts w:ascii="Arial" w:hAnsi="Arial" w:cs="Arial"/>
          <w:i/>
          <w:iCs/>
          <w:color w:val="000000"/>
          <w:sz w:val="20"/>
        </w:rPr>
      </w:pPr>
    </w:p>
    <w:p w14:paraId="0019E441" w14:textId="77777777" w:rsidR="00B81266" w:rsidRPr="00B81266" w:rsidRDefault="00B81266" w:rsidP="00006FED">
      <w:pPr>
        <w:rPr>
          <w:rFonts w:ascii="Arial" w:hAnsi="Arial" w:cs="Arial"/>
          <w:i/>
          <w:iCs/>
          <w:color w:val="000000"/>
          <w:sz w:val="20"/>
        </w:rPr>
      </w:pPr>
    </w:p>
    <w:p w14:paraId="2CE785B8" w14:textId="77777777" w:rsidR="0055594D" w:rsidRPr="00006FED" w:rsidRDefault="0055594D" w:rsidP="0055594D">
      <w:pPr>
        <w:rPr>
          <w:rFonts w:ascii="Arial" w:hAnsi="Arial" w:cs="Arial"/>
          <w:b/>
          <w:bCs/>
          <w:sz w:val="20"/>
          <w:u w:val="single"/>
        </w:rPr>
      </w:pPr>
    </w:p>
    <w:p w14:paraId="592526B1" w14:textId="60EE7E06" w:rsidR="0055594D" w:rsidRPr="00802815" w:rsidRDefault="00802815" w:rsidP="0055594D">
      <w:pPr>
        <w:rPr>
          <w:rFonts w:ascii="Arial" w:hAnsi="Arial" w:cs="Arial"/>
          <w:b/>
          <w:bCs/>
          <w:caps/>
          <w:color w:val="FF0000"/>
          <w:szCs w:val="24"/>
          <w:u w:val="single"/>
        </w:rPr>
      </w:pPr>
      <w:r w:rsidRPr="00802815">
        <w:rPr>
          <w:rFonts w:ascii="Arial" w:hAnsi="Arial" w:cs="Arial"/>
          <w:b/>
          <w:bCs/>
          <w:caps/>
          <w:color w:val="FF0000"/>
          <w:szCs w:val="24"/>
          <w:u w:val="single"/>
        </w:rPr>
        <w:sym w:font="Wingdings" w:char="F0E8"/>
      </w:r>
      <w:r w:rsidR="0055594D" w:rsidRPr="00802815">
        <w:rPr>
          <w:rFonts w:ascii="Arial" w:hAnsi="Arial" w:cs="Arial"/>
          <w:b/>
          <w:bCs/>
          <w:caps/>
          <w:color w:val="FF0000"/>
          <w:szCs w:val="24"/>
          <w:u w:val="single"/>
        </w:rPr>
        <w:t xml:space="preserve"> Avertissements</w:t>
      </w:r>
    </w:p>
    <w:p w14:paraId="014A3C75" w14:textId="4883067B" w:rsidR="0055594D" w:rsidRPr="00802815" w:rsidRDefault="0055594D" w:rsidP="0055594D">
      <w:pPr>
        <w:rPr>
          <w:rFonts w:ascii="Arial" w:hAnsi="Arial" w:cs="Arial"/>
          <w:color w:val="FF0000"/>
          <w:szCs w:val="24"/>
        </w:rPr>
      </w:pPr>
    </w:p>
    <w:p w14:paraId="0885708F" w14:textId="36F21762" w:rsidR="00802815" w:rsidRDefault="0055594D" w:rsidP="0055594D">
      <w:pPr>
        <w:rPr>
          <w:rFonts w:ascii="Arial" w:hAnsi="Arial" w:cs="Arial"/>
          <w:color w:val="FF0000"/>
          <w:szCs w:val="24"/>
        </w:rPr>
      </w:pPr>
      <w:r w:rsidRPr="00802815">
        <w:rPr>
          <w:rFonts w:ascii="Arial" w:hAnsi="Arial" w:cs="Arial"/>
          <w:color w:val="FF0000"/>
          <w:szCs w:val="24"/>
        </w:rPr>
        <w:t>Ce modèle a été établi</w:t>
      </w:r>
      <w:r w:rsidR="00802815">
        <w:rPr>
          <w:rFonts w:ascii="Arial" w:hAnsi="Arial" w:cs="Arial"/>
          <w:color w:val="FF0000"/>
          <w:szCs w:val="24"/>
        </w:rPr>
        <w:t xml:space="preserve"> au </w:t>
      </w:r>
      <w:r w:rsidR="00E4087D">
        <w:rPr>
          <w:rFonts w:ascii="Arial" w:hAnsi="Arial" w:cs="Arial"/>
          <w:color w:val="FF0000"/>
          <w:szCs w:val="24"/>
        </w:rPr>
        <w:t>20</w:t>
      </w:r>
      <w:r w:rsidR="00802815">
        <w:rPr>
          <w:rFonts w:ascii="Arial" w:hAnsi="Arial" w:cs="Arial"/>
          <w:color w:val="FF0000"/>
          <w:szCs w:val="24"/>
        </w:rPr>
        <w:t>/12/2019</w:t>
      </w:r>
      <w:r w:rsidRPr="00802815">
        <w:rPr>
          <w:rFonts w:ascii="Arial" w:hAnsi="Arial" w:cs="Arial"/>
          <w:color w:val="FF0000"/>
          <w:szCs w:val="24"/>
        </w:rPr>
        <w:t xml:space="preserve"> en l’état du décret et sans qu’aucune jurisprudence n’existe sur ce nouveau texte. </w:t>
      </w:r>
    </w:p>
    <w:p w14:paraId="4BA496DB" w14:textId="77777777" w:rsidR="00802815" w:rsidRDefault="00802815" w:rsidP="0055594D">
      <w:pPr>
        <w:rPr>
          <w:rFonts w:ascii="Arial" w:hAnsi="Arial" w:cs="Arial"/>
          <w:color w:val="FF0000"/>
          <w:szCs w:val="24"/>
        </w:rPr>
      </w:pPr>
    </w:p>
    <w:p w14:paraId="7E8901DD" w14:textId="023BCFEE" w:rsidR="0055594D" w:rsidRPr="00802815" w:rsidRDefault="0055594D" w:rsidP="0055594D">
      <w:pPr>
        <w:rPr>
          <w:rFonts w:ascii="Arial" w:hAnsi="Arial" w:cs="Arial"/>
          <w:color w:val="FF0000"/>
          <w:szCs w:val="24"/>
        </w:rPr>
      </w:pPr>
      <w:r w:rsidRPr="00802815">
        <w:rPr>
          <w:rFonts w:ascii="Arial" w:hAnsi="Arial" w:cs="Arial"/>
          <w:color w:val="FF0000"/>
          <w:szCs w:val="24"/>
        </w:rPr>
        <w:t xml:space="preserve">Il doit être utilisé avec prudence et considéré comme un prototype à adapter en fonction de vos </w:t>
      </w:r>
      <w:r w:rsidR="003E278B" w:rsidRPr="00802815">
        <w:rPr>
          <w:rFonts w:ascii="Arial" w:hAnsi="Arial" w:cs="Arial"/>
          <w:color w:val="FF0000"/>
          <w:szCs w:val="24"/>
        </w:rPr>
        <w:t xml:space="preserve">usages, de vos </w:t>
      </w:r>
      <w:r w:rsidRPr="00802815">
        <w:rPr>
          <w:rFonts w:ascii="Arial" w:hAnsi="Arial" w:cs="Arial"/>
          <w:color w:val="FF0000"/>
          <w:szCs w:val="24"/>
        </w:rPr>
        <w:t>propres modèles et de ceux qui pourront être ultérieurement diffusé</w:t>
      </w:r>
      <w:r w:rsidR="003E278B" w:rsidRPr="00802815">
        <w:rPr>
          <w:rFonts w:ascii="Arial" w:hAnsi="Arial" w:cs="Arial"/>
          <w:color w:val="FF0000"/>
          <w:szCs w:val="24"/>
        </w:rPr>
        <w:t>s</w:t>
      </w:r>
      <w:r w:rsidRPr="00802815">
        <w:rPr>
          <w:rFonts w:ascii="Arial" w:hAnsi="Arial" w:cs="Arial"/>
          <w:color w:val="FF0000"/>
          <w:szCs w:val="24"/>
        </w:rPr>
        <w:t>.</w:t>
      </w:r>
    </w:p>
    <w:sectPr w:rsidR="0055594D" w:rsidRPr="00802815" w:rsidSect="002B7A83">
      <w:headerReference w:type="default" r:id="rId12"/>
      <w:footerReference w:type="even" r:id="rId13"/>
      <w:headerReference w:type="first" r:id="rId14"/>
      <w:pgSz w:w="11906" w:h="16838" w:code="9"/>
      <w:pgMar w:top="1134" w:right="1701" w:bottom="1134" w:left="1701" w:header="567"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87E0" w14:textId="77777777" w:rsidR="000F3302" w:rsidRDefault="000F3302">
      <w:r>
        <w:separator/>
      </w:r>
    </w:p>
    <w:p w14:paraId="1C26771E" w14:textId="77777777" w:rsidR="000F3302" w:rsidRDefault="000F3302"/>
    <w:p w14:paraId="0AB46C1B" w14:textId="77777777" w:rsidR="000F3302" w:rsidRDefault="000F3302"/>
    <w:p w14:paraId="46A3EFBF" w14:textId="77777777" w:rsidR="000F3302" w:rsidRDefault="000F3302" w:rsidP="0076307C"/>
  </w:endnote>
  <w:endnote w:type="continuationSeparator" w:id="0">
    <w:p w14:paraId="6F350B07" w14:textId="77777777" w:rsidR="000F3302" w:rsidRDefault="000F3302">
      <w:r>
        <w:continuationSeparator/>
      </w:r>
    </w:p>
    <w:p w14:paraId="60F4ECCC" w14:textId="77777777" w:rsidR="000F3302" w:rsidRDefault="000F3302"/>
    <w:p w14:paraId="2F2D459F" w14:textId="77777777" w:rsidR="000F3302" w:rsidRDefault="000F3302"/>
    <w:p w14:paraId="76D4B3BC" w14:textId="77777777" w:rsidR="000F3302" w:rsidRDefault="000F3302" w:rsidP="0076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FE87" w14:textId="77777777" w:rsidR="000F3302" w:rsidRDefault="000F33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25256" w14:textId="77777777" w:rsidR="000F3302" w:rsidRDefault="000F3302">
    <w:pPr>
      <w:pStyle w:val="Pieddepage"/>
      <w:ind w:right="360"/>
    </w:pPr>
  </w:p>
  <w:p w14:paraId="3DCDB084" w14:textId="77777777" w:rsidR="000F3302" w:rsidRDefault="000F3302"/>
  <w:p w14:paraId="16F99AC9" w14:textId="77777777" w:rsidR="000F3302" w:rsidRDefault="000F3302" w:rsidP="00C50A53"/>
  <w:p w14:paraId="00B3DAE7" w14:textId="77777777" w:rsidR="000F3302" w:rsidRDefault="000F3302" w:rsidP="00763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CEB2" w14:textId="77777777" w:rsidR="000F3302" w:rsidRDefault="000F3302">
      <w:r>
        <w:separator/>
      </w:r>
    </w:p>
    <w:p w14:paraId="3DB26D96" w14:textId="77777777" w:rsidR="000F3302" w:rsidRDefault="000F3302"/>
    <w:p w14:paraId="0122F521" w14:textId="77777777" w:rsidR="000F3302" w:rsidRDefault="000F3302"/>
    <w:p w14:paraId="35229A1A" w14:textId="77777777" w:rsidR="000F3302" w:rsidRDefault="000F3302" w:rsidP="0076307C"/>
  </w:footnote>
  <w:footnote w:type="continuationSeparator" w:id="0">
    <w:p w14:paraId="1555E6DA" w14:textId="77777777" w:rsidR="000F3302" w:rsidRDefault="000F3302">
      <w:r>
        <w:continuationSeparator/>
      </w:r>
    </w:p>
    <w:p w14:paraId="1B85FE9E" w14:textId="77777777" w:rsidR="000F3302" w:rsidRDefault="000F3302"/>
    <w:p w14:paraId="7E85C52E" w14:textId="77777777" w:rsidR="000F3302" w:rsidRDefault="000F3302"/>
    <w:p w14:paraId="6CEA6CBB" w14:textId="77777777" w:rsidR="000F3302" w:rsidRDefault="000F3302" w:rsidP="0076307C"/>
  </w:footnote>
  <w:footnote w:id="1">
    <w:p w14:paraId="46972BED" w14:textId="77777777" w:rsidR="000F3302" w:rsidRDefault="000F3302" w:rsidP="00EB7AB3">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307D0841" w14:textId="77777777" w:rsidR="000F3302" w:rsidRDefault="000F3302" w:rsidP="00EB7AB3">
      <w:pPr>
        <w:pStyle w:val="Notedebasdepage"/>
      </w:pPr>
      <w:r>
        <w:t xml:space="preserve">b) Pour les personnes morales, leur forme, leur dénomination, leur siège social et l'organe qui les représente légalement (…) </w:t>
      </w:r>
    </w:p>
    <w:p w14:paraId="47B26155" w14:textId="11F19065" w:rsidR="000F3302" w:rsidRPr="002B20B4" w:rsidRDefault="000F3302" w:rsidP="00EB7AB3">
      <w:pPr>
        <w:pStyle w:val="Notedebasdepage"/>
        <w:rPr>
          <w:color w:val="00B050"/>
        </w:rPr>
      </w:pPr>
      <w:r w:rsidRPr="002B20B4">
        <w:rPr>
          <w:color w:val="00B050"/>
        </w:rPr>
        <w:t>Lorsqu'elle est formée par voie électronique, la demande comporte également, à peine de nullité, les adresse électronique et numéro de téléphone mobile du demandeur lorsqu'il consent à la dématérialisation ou de son avocat. Elle peut comporter l'adresse électronique et le numéro de téléphone du défendeur</w:t>
      </w:r>
      <w:r w:rsidR="0020632D" w:rsidRPr="002B20B4">
        <w:rPr>
          <w:color w:val="00B050"/>
        </w:rPr>
        <w:t xml:space="preserve"> [</w:t>
      </w:r>
      <w:r w:rsidR="0020632D" w:rsidRPr="002B20B4">
        <w:rPr>
          <w:color w:val="00B050"/>
        </w:rPr>
        <w:sym w:font="Wingdings" w:char="F0E0"/>
      </w:r>
      <w:r w:rsidR="0020632D" w:rsidRPr="002B20B4">
        <w:rPr>
          <w:color w:val="00B050"/>
        </w:rPr>
        <w:t xml:space="preserve"> ne concerne que les futures procédures en ligne]</w:t>
      </w:r>
      <w:r w:rsidRPr="002B20B4">
        <w:rPr>
          <w:color w:val="00B050"/>
        </w:rPr>
        <w:t> »</w:t>
      </w:r>
    </w:p>
    <w:p w14:paraId="214CCACE" w14:textId="77777777" w:rsidR="000F3302" w:rsidRDefault="000F3302" w:rsidP="00EB7AB3">
      <w:pPr>
        <w:pStyle w:val="Notedebasdepage"/>
      </w:pPr>
    </w:p>
  </w:footnote>
  <w:footnote w:id="2">
    <w:p w14:paraId="2CA04E5A" w14:textId="77777777" w:rsidR="00261207" w:rsidRDefault="00261207" w:rsidP="00261207">
      <w:pPr>
        <w:pStyle w:val="Notedebasdepage"/>
      </w:pPr>
      <w:r>
        <w:rPr>
          <w:rStyle w:val="Appelnotedebasdep"/>
        </w:rPr>
        <w:footnoteRef/>
      </w:r>
      <w:r>
        <w:t xml:space="preserve"> </w:t>
      </w:r>
      <w:r w:rsidRPr="00880F7C">
        <w:rPr>
          <w:i w:val="0"/>
          <w:iCs w:val="0"/>
        </w:rPr>
        <w:t>Art. 54 CPC</w:t>
      </w:r>
      <w:r>
        <w:t xml:space="preserve"> : « a) Pour les personnes physiques, </w:t>
      </w:r>
      <w:r w:rsidRPr="00D14CCD">
        <w:rPr>
          <w:b/>
          <w:bCs/>
        </w:rPr>
        <w:t>les nom, prénoms, profession, domicile, nationalité</w:t>
      </w:r>
      <w:r w:rsidRPr="00D14CCD">
        <w:t>, date et lieu de naissance de chacun des demandeurs</w:t>
      </w:r>
      <w:r>
        <w:t xml:space="preserve"> ;</w:t>
      </w:r>
    </w:p>
    <w:p w14:paraId="1CEA93A9" w14:textId="77777777" w:rsidR="00261207" w:rsidRPr="00763847" w:rsidRDefault="00261207" w:rsidP="00261207">
      <w:pPr>
        <w:pStyle w:val="Notedebasdepage"/>
        <w:rPr>
          <w:b/>
          <w:bCs/>
        </w:rPr>
      </w:pPr>
      <w:r>
        <w:t xml:space="preserve">b) Pour les personnes morales, </w:t>
      </w:r>
      <w:r w:rsidRPr="00D14CCD">
        <w:rPr>
          <w:b/>
          <w:bCs/>
        </w:rPr>
        <w:t>leur forme, leur dénomination, leur siège social et l'organe qui les représente légalement</w:t>
      </w:r>
      <w:r>
        <w:t xml:space="preserve"> (…) » </w:t>
      </w:r>
      <w:r w:rsidRPr="00763847">
        <w:rPr>
          <w:b/>
          <w:bCs/>
        </w:rPr>
        <w:sym w:font="Wingdings" w:char="F0E0"/>
      </w:r>
      <w:r w:rsidRPr="00763847">
        <w:rPr>
          <w:b/>
          <w:bCs/>
        </w:rPr>
        <w:t xml:space="preserve"> date et lieu de naissance uniquement pour les demandeurs, NB pour les personnes morales, mentions complètes.</w:t>
      </w:r>
    </w:p>
    <w:p w14:paraId="6E2F8060" w14:textId="77777777" w:rsidR="00261207" w:rsidRPr="00763847" w:rsidRDefault="00261207" w:rsidP="00261207">
      <w:pPr>
        <w:pStyle w:val="Notedebasdepage"/>
        <w:rPr>
          <w:b/>
          <w:bCs/>
        </w:rPr>
      </w:pPr>
    </w:p>
    <w:p w14:paraId="2F5CD5BE" w14:textId="6404EADB" w:rsidR="00261207" w:rsidRDefault="00261207" w:rsidP="00261207">
      <w:pPr>
        <w:pStyle w:val="Notedebasdepage"/>
      </w:pPr>
      <w:r>
        <w:t xml:space="preserve"> </w:t>
      </w:r>
    </w:p>
    <w:p w14:paraId="2BB2B1BF" w14:textId="77777777" w:rsidR="006C0C59" w:rsidRDefault="006C0C59" w:rsidP="00261207">
      <w:pPr>
        <w:pStyle w:val="Notedebasdepage"/>
      </w:pPr>
    </w:p>
  </w:footnote>
  <w:footnote w:id="3">
    <w:p w14:paraId="019B0C32" w14:textId="77777777" w:rsidR="00F20213" w:rsidRDefault="00F20213" w:rsidP="00F20213">
      <w:pPr>
        <w:pStyle w:val="Notedebasdepage"/>
      </w:pPr>
      <w:r>
        <w:rPr>
          <w:rStyle w:val="Appelnotedebasdep"/>
        </w:rPr>
        <w:footnoteRef/>
      </w:r>
      <w:r>
        <w:t xml:space="preserve"> Chap. II : crédit à la consommation (art. L312-1 à L312-94) ; Chap. III : Crédit immobilier (articles L313-1 à L313-64) ; Chap. IV [section 2 : Regroupements de crédits (art. L314-10 à L314-14) ; section 3 : Sûretés personnelles (art. L314-15 à L314-19) ; section 4 : Délai de grâce (art. L314-20) ; section 5 : Lettre de change et billets à ordre (art. L314-21) ; section 6 : Règle de conduite et rémunération (art. L314-22 à L314-23) ; section 7 : Formation du prêteur et de l'intermédiaire (art. L314-24 à L314-25)]</w:t>
      </w:r>
    </w:p>
    <w:p w14:paraId="342F7FB4" w14:textId="77777777" w:rsidR="00F20213" w:rsidRDefault="00F20213" w:rsidP="00F20213">
      <w:pPr>
        <w:pStyle w:val="Notedebasdepage"/>
      </w:pPr>
    </w:p>
    <w:p w14:paraId="1D42F64F" w14:textId="77777777" w:rsidR="00F20213" w:rsidRDefault="00F20213" w:rsidP="00F20213">
      <w:pPr>
        <w:pStyle w:val="Notedebasdepage"/>
      </w:pPr>
    </w:p>
  </w:footnote>
  <w:footnote w:id="4">
    <w:p w14:paraId="7F34C991" w14:textId="356A2047" w:rsidR="003E278B" w:rsidRDefault="003E278B" w:rsidP="003E278B">
      <w:pPr>
        <w:pStyle w:val="Notedebasdepage"/>
      </w:pPr>
      <w:r w:rsidRPr="003E278B">
        <w:rPr>
          <w:rStyle w:val="Appelnotedebasdep"/>
          <w:i w:val="0"/>
          <w:iCs w:val="0"/>
        </w:rPr>
        <w:footnoteRef/>
      </w:r>
      <w:r w:rsidRPr="003E278B">
        <w:rPr>
          <w:i w:val="0"/>
          <w:iCs w:val="0"/>
        </w:rPr>
        <w:t xml:space="preserve"> Art. 56 CPC :</w:t>
      </w:r>
      <w:r>
        <w:t xml:space="preserve"> « L'assignation contient à peine de nullité, outre les mentions prescrites pour les actes d'huissier de justice et celles énoncées à l'article 54 : (…)</w:t>
      </w:r>
    </w:p>
    <w:p w14:paraId="70BD2E44" w14:textId="78185C5B" w:rsidR="003E278B" w:rsidRDefault="003E278B" w:rsidP="003E278B">
      <w:pPr>
        <w:pStyle w:val="Notedebasdepage"/>
      </w:pPr>
      <w:r>
        <w:t xml:space="preserve">2° </w:t>
      </w:r>
      <w:r w:rsidRPr="003E278B">
        <w:rPr>
          <w:u w:val="single"/>
        </w:rPr>
        <w:t>Un exposé des moyens en fait et en droit</w:t>
      </w:r>
      <w:r>
        <w:t>… »</w:t>
      </w:r>
    </w:p>
  </w:footnote>
  <w:footnote w:id="5">
    <w:p w14:paraId="563AA75F" w14:textId="591BF36B" w:rsidR="002C5859" w:rsidRPr="002B20B4" w:rsidRDefault="002C5859">
      <w:pPr>
        <w:pStyle w:val="Notedebasdepage"/>
        <w:rPr>
          <w:color w:val="FF0000"/>
        </w:rPr>
      </w:pPr>
      <w:r w:rsidRPr="002B20B4">
        <w:rPr>
          <w:rStyle w:val="Appelnotedebasdep"/>
          <w:color w:val="FF0000"/>
        </w:rPr>
        <w:footnoteRef/>
      </w:r>
      <w:r w:rsidRPr="002B20B4">
        <w:rPr>
          <w:color w:val="FF0000"/>
        </w:rPr>
        <w:t xml:space="preserve"> Modification à venir du décret initial qui mentionne par erreur le JEX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BB7" w14:textId="77777777" w:rsidR="000F3302" w:rsidRPr="00F97650" w:rsidRDefault="000F3302">
    <w:pPr>
      <w:pStyle w:val="En-tte"/>
      <w:jc w:val="center"/>
    </w:pPr>
    <w:r w:rsidRPr="00F97650">
      <w:fldChar w:fldCharType="begin"/>
    </w:r>
    <w:r w:rsidRPr="00F97650">
      <w:instrText>PAGE   \* MERGEFORMAT</w:instrText>
    </w:r>
    <w:r w:rsidRPr="00F97650">
      <w:fldChar w:fldCharType="separate"/>
    </w:r>
    <w:r>
      <w:rPr>
        <w:noProof/>
      </w:rPr>
      <w:t>2</w:t>
    </w:r>
    <w:r w:rsidRPr="00F97650">
      <w:fldChar w:fldCharType="end"/>
    </w:r>
  </w:p>
  <w:p w14:paraId="4FF4B714" w14:textId="77777777" w:rsidR="000F3302" w:rsidRDefault="000F3302">
    <w:pPr>
      <w:pStyle w:val="En-tte"/>
    </w:pPr>
  </w:p>
  <w:p w14:paraId="7A204DCF" w14:textId="77777777" w:rsidR="000F3302" w:rsidRDefault="000F3302"/>
  <w:p w14:paraId="4455EC58" w14:textId="77777777" w:rsidR="000F3302" w:rsidRDefault="000F3302" w:rsidP="00C50A53"/>
  <w:p w14:paraId="2F58C669" w14:textId="77777777" w:rsidR="000F3302" w:rsidRDefault="000F3302" w:rsidP="00763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44E5" w14:textId="77777777" w:rsidR="000F3302" w:rsidRDefault="000F3302">
    <w:pPr>
      <w:pStyle w:val="En-tte"/>
      <w:jc w:val="center"/>
    </w:pPr>
  </w:p>
  <w:p w14:paraId="0E020236" w14:textId="77777777" w:rsidR="000F3302" w:rsidRDefault="000F3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A6A"/>
    <w:multiLevelType w:val="singleLevel"/>
    <w:tmpl w:val="1C984AB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37C00FCF"/>
    <w:multiLevelType w:val="hybridMultilevel"/>
    <w:tmpl w:val="AFB8B908"/>
    <w:lvl w:ilvl="0" w:tplc="0B5642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53ED4"/>
    <w:multiLevelType w:val="hybridMultilevel"/>
    <w:tmpl w:val="0DD615CA"/>
    <w:lvl w:ilvl="0" w:tplc="CFEC0A1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072029"/>
    <w:rsid w:val="00006FED"/>
    <w:rsid w:val="000102AE"/>
    <w:rsid w:val="0001403A"/>
    <w:rsid w:val="00020C00"/>
    <w:rsid w:val="00030BBA"/>
    <w:rsid w:val="000424B3"/>
    <w:rsid w:val="0006137C"/>
    <w:rsid w:val="00072029"/>
    <w:rsid w:val="00085C60"/>
    <w:rsid w:val="000A6C56"/>
    <w:rsid w:val="000B1510"/>
    <w:rsid w:val="000D0981"/>
    <w:rsid w:val="000D2A86"/>
    <w:rsid w:val="000D388C"/>
    <w:rsid w:val="000E1855"/>
    <w:rsid w:val="000E3118"/>
    <w:rsid w:val="000E4E6E"/>
    <w:rsid w:val="000F3302"/>
    <w:rsid w:val="000F7785"/>
    <w:rsid w:val="001023D2"/>
    <w:rsid w:val="001039FA"/>
    <w:rsid w:val="00125BDA"/>
    <w:rsid w:val="00137A79"/>
    <w:rsid w:val="00151560"/>
    <w:rsid w:val="00151C13"/>
    <w:rsid w:val="00154462"/>
    <w:rsid w:val="001618DB"/>
    <w:rsid w:val="0017077F"/>
    <w:rsid w:val="00185FCE"/>
    <w:rsid w:val="00192BAA"/>
    <w:rsid w:val="001A06A8"/>
    <w:rsid w:val="001C192E"/>
    <w:rsid w:val="001D6F8C"/>
    <w:rsid w:val="001E5E46"/>
    <w:rsid w:val="001F72D9"/>
    <w:rsid w:val="0020632D"/>
    <w:rsid w:val="002102D4"/>
    <w:rsid w:val="00222C0A"/>
    <w:rsid w:val="00227DFE"/>
    <w:rsid w:val="002431EF"/>
    <w:rsid w:val="00244286"/>
    <w:rsid w:val="002442B0"/>
    <w:rsid w:val="00244EB3"/>
    <w:rsid w:val="00245970"/>
    <w:rsid w:val="00260D60"/>
    <w:rsid w:val="00261207"/>
    <w:rsid w:val="00276A33"/>
    <w:rsid w:val="00285B59"/>
    <w:rsid w:val="002B0504"/>
    <w:rsid w:val="002B20B4"/>
    <w:rsid w:val="002B7A83"/>
    <w:rsid w:val="002C5859"/>
    <w:rsid w:val="002E6D19"/>
    <w:rsid w:val="0032422A"/>
    <w:rsid w:val="00336078"/>
    <w:rsid w:val="00337725"/>
    <w:rsid w:val="00340B01"/>
    <w:rsid w:val="00340F5C"/>
    <w:rsid w:val="0034582D"/>
    <w:rsid w:val="00364597"/>
    <w:rsid w:val="003776BE"/>
    <w:rsid w:val="00377E94"/>
    <w:rsid w:val="003B64B0"/>
    <w:rsid w:val="003C2A55"/>
    <w:rsid w:val="003C6AA6"/>
    <w:rsid w:val="003D5B22"/>
    <w:rsid w:val="003E278B"/>
    <w:rsid w:val="003E2EB7"/>
    <w:rsid w:val="003F0B5A"/>
    <w:rsid w:val="0041341E"/>
    <w:rsid w:val="004141A1"/>
    <w:rsid w:val="00416844"/>
    <w:rsid w:val="004227DA"/>
    <w:rsid w:val="0042702D"/>
    <w:rsid w:val="00446779"/>
    <w:rsid w:val="00480AA6"/>
    <w:rsid w:val="00497F2D"/>
    <w:rsid w:val="004A043D"/>
    <w:rsid w:val="004A220E"/>
    <w:rsid w:val="004B5C7F"/>
    <w:rsid w:val="004B6DD7"/>
    <w:rsid w:val="004C27B0"/>
    <w:rsid w:val="004D4A30"/>
    <w:rsid w:val="004E7E6A"/>
    <w:rsid w:val="004F09CC"/>
    <w:rsid w:val="004F2EDE"/>
    <w:rsid w:val="00501494"/>
    <w:rsid w:val="0053306D"/>
    <w:rsid w:val="0053641B"/>
    <w:rsid w:val="005544DA"/>
    <w:rsid w:val="0055594D"/>
    <w:rsid w:val="005A5E2C"/>
    <w:rsid w:val="005A6012"/>
    <w:rsid w:val="005B4B72"/>
    <w:rsid w:val="005B7F93"/>
    <w:rsid w:val="005C09AE"/>
    <w:rsid w:val="005C215D"/>
    <w:rsid w:val="005C54C4"/>
    <w:rsid w:val="005D001C"/>
    <w:rsid w:val="005D7A4D"/>
    <w:rsid w:val="005E0E04"/>
    <w:rsid w:val="005E7657"/>
    <w:rsid w:val="0060008A"/>
    <w:rsid w:val="006241F4"/>
    <w:rsid w:val="00633F71"/>
    <w:rsid w:val="00664FB4"/>
    <w:rsid w:val="0068599C"/>
    <w:rsid w:val="00690E0C"/>
    <w:rsid w:val="0069735F"/>
    <w:rsid w:val="006B56C5"/>
    <w:rsid w:val="006C0C59"/>
    <w:rsid w:val="006C4930"/>
    <w:rsid w:val="006D0A54"/>
    <w:rsid w:val="006E32DF"/>
    <w:rsid w:val="00732BB7"/>
    <w:rsid w:val="007432B2"/>
    <w:rsid w:val="00747D58"/>
    <w:rsid w:val="00747E89"/>
    <w:rsid w:val="007525D7"/>
    <w:rsid w:val="0076307C"/>
    <w:rsid w:val="00763847"/>
    <w:rsid w:val="00792317"/>
    <w:rsid w:val="0079319D"/>
    <w:rsid w:val="007962D5"/>
    <w:rsid w:val="00796E24"/>
    <w:rsid w:val="007A1539"/>
    <w:rsid w:val="007C30EB"/>
    <w:rsid w:val="007E019E"/>
    <w:rsid w:val="007F5BE8"/>
    <w:rsid w:val="007F6CA9"/>
    <w:rsid w:val="00802815"/>
    <w:rsid w:val="00811535"/>
    <w:rsid w:val="008157BD"/>
    <w:rsid w:val="0083065B"/>
    <w:rsid w:val="00840241"/>
    <w:rsid w:val="00845263"/>
    <w:rsid w:val="00856008"/>
    <w:rsid w:val="00864873"/>
    <w:rsid w:val="00880F7C"/>
    <w:rsid w:val="008958EC"/>
    <w:rsid w:val="008B38ED"/>
    <w:rsid w:val="008B472C"/>
    <w:rsid w:val="008B5527"/>
    <w:rsid w:val="008B754F"/>
    <w:rsid w:val="008C3A70"/>
    <w:rsid w:val="008D639B"/>
    <w:rsid w:val="008E6305"/>
    <w:rsid w:val="00904FA4"/>
    <w:rsid w:val="009146EC"/>
    <w:rsid w:val="00935EE7"/>
    <w:rsid w:val="00943F85"/>
    <w:rsid w:val="00947F2F"/>
    <w:rsid w:val="00957C73"/>
    <w:rsid w:val="009709E9"/>
    <w:rsid w:val="0097178B"/>
    <w:rsid w:val="00987793"/>
    <w:rsid w:val="009975A0"/>
    <w:rsid w:val="009B4112"/>
    <w:rsid w:val="009C2955"/>
    <w:rsid w:val="009D0030"/>
    <w:rsid w:val="00A03182"/>
    <w:rsid w:val="00A23EE8"/>
    <w:rsid w:val="00A31350"/>
    <w:rsid w:val="00A327D5"/>
    <w:rsid w:val="00A517B6"/>
    <w:rsid w:val="00A528F5"/>
    <w:rsid w:val="00A52D77"/>
    <w:rsid w:val="00A6667D"/>
    <w:rsid w:val="00A67207"/>
    <w:rsid w:val="00A84425"/>
    <w:rsid w:val="00A9687D"/>
    <w:rsid w:val="00AA01B5"/>
    <w:rsid w:val="00AD4902"/>
    <w:rsid w:val="00AF1F94"/>
    <w:rsid w:val="00B01672"/>
    <w:rsid w:val="00B37FE2"/>
    <w:rsid w:val="00B45798"/>
    <w:rsid w:val="00B52DDF"/>
    <w:rsid w:val="00B565C8"/>
    <w:rsid w:val="00B7701C"/>
    <w:rsid w:val="00B81266"/>
    <w:rsid w:val="00B90CDF"/>
    <w:rsid w:val="00B97F83"/>
    <w:rsid w:val="00BA5654"/>
    <w:rsid w:val="00BA7382"/>
    <w:rsid w:val="00BE445D"/>
    <w:rsid w:val="00BF281F"/>
    <w:rsid w:val="00C32051"/>
    <w:rsid w:val="00C4069F"/>
    <w:rsid w:val="00C46CED"/>
    <w:rsid w:val="00C5088D"/>
    <w:rsid w:val="00C50A53"/>
    <w:rsid w:val="00C54394"/>
    <w:rsid w:val="00C72E07"/>
    <w:rsid w:val="00C86123"/>
    <w:rsid w:val="00CB59A6"/>
    <w:rsid w:val="00CB75E2"/>
    <w:rsid w:val="00CD256D"/>
    <w:rsid w:val="00CD4E41"/>
    <w:rsid w:val="00CD5869"/>
    <w:rsid w:val="00CE459E"/>
    <w:rsid w:val="00D07BBF"/>
    <w:rsid w:val="00D100EA"/>
    <w:rsid w:val="00D14557"/>
    <w:rsid w:val="00D14CCD"/>
    <w:rsid w:val="00D15FE7"/>
    <w:rsid w:val="00D414F9"/>
    <w:rsid w:val="00D45C7A"/>
    <w:rsid w:val="00D54571"/>
    <w:rsid w:val="00D576E0"/>
    <w:rsid w:val="00D67C01"/>
    <w:rsid w:val="00D739F1"/>
    <w:rsid w:val="00D80B31"/>
    <w:rsid w:val="00D830D1"/>
    <w:rsid w:val="00DA6545"/>
    <w:rsid w:val="00DB3147"/>
    <w:rsid w:val="00DC0840"/>
    <w:rsid w:val="00DD70E7"/>
    <w:rsid w:val="00E02EFC"/>
    <w:rsid w:val="00E03968"/>
    <w:rsid w:val="00E14906"/>
    <w:rsid w:val="00E24A91"/>
    <w:rsid w:val="00E26835"/>
    <w:rsid w:val="00E400DE"/>
    <w:rsid w:val="00E4087D"/>
    <w:rsid w:val="00E87AA8"/>
    <w:rsid w:val="00E92BAA"/>
    <w:rsid w:val="00E96AB8"/>
    <w:rsid w:val="00EA2695"/>
    <w:rsid w:val="00EA6608"/>
    <w:rsid w:val="00EB4C72"/>
    <w:rsid w:val="00EB7AB3"/>
    <w:rsid w:val="00ED478D"/>
    <w:rsid w:val="00F155AC"/>
    <w:rsid w:val="00F20213"/>
    <w:rsid w:val="00F31271"/>
    <w:rsid w:val="00F65616"/>
    <w:rsid w:val="00F808E5"/>
    <w:rsid w:val="00F97650"/>
    <w:rsid w:val="00FA7068"/>
    <w:rsid w:val="00FE596B"/>
    <w:rsid w:val="00FE7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28AD004"/>
  <w15:chartTrackingRefBased/>
  <w15:docId w15:val="{5DFE22DB-0A9A-4665-B996-407F376C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styleId="Mentionnonrsolue">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4878">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525"/>
          <w:marBottom w:val="525"/>
          <w:divBdr>
            <w:top w:val="none" w:sz="0" w:space="0" w:color="auto"/>
            <w:left w:val="none" w:sz="0" w:space="0" w:color="auto"/>
            <w:bottom w:val="none" w:sz="0" w:space="0" w:color="auto"/>
            <w:right w:val="none" w:sz="0" w:space="0" w:color="auto"/>
          </w:divBdr>
          <w:divsChild>
            <w:div w:id="542905017">
              <w:marLeft w:val="0"/>
              <w:marRight w:val="0"/>
              <w:marTop w:val="0"/>
              <w:marBottom w:val="150"/>
              <w:divBdr>
                <w:top w:val="none" w:sz="0" w:space="0" w:color="auto"/>
                <w:left w:val="none" w:sz="0" w:space="0" w:color="auto"/>
                <w:bottom w:val="none" w:sz="0" w:space="0" w:color="auto"/>
                <w:right w:val="none" w:sz="0" w:space="0" w:color="auto"/>
              </w:divBdr>
            </w:div>
            <w:div w:id="1555653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65021770">
      <w:bodyDiv w:val="1"/>
      <w:marLeft w:val="0"/>
      <w:marRight w:val="0"/>
      <w:marTop w:val="0"/>
      <w:marBottom w:val="0"/>
      <w:divBdr>
        <w:top w:val="none" w:sz="0" w:space="0" w:color="auto"/>
        <w:left w:val="none" w:sz="0" w:space="0" w:color="auto"/>
        <w:bottom w:val="none" w:sz="0" w:space="0" w:color="auto"/>
        <w:right w:val="none" w:sz="0" w:space="0" w:color="auto"/>
      </w:divBdr>
    </w:div>
    <w:div w:id="200750438">
      <w:bodyDiv w:val="1"/>
      <w:marLeft w:val="0"/>
      <w:marRight w:val="0"/>
      <w:marTop w:val="0"/>
      <w:marBottom w:val="0"/>
      <w:divBdr>
        <w:top w:val="none" w:sz="0" w:space="0" w:color="auto"/>
        <w:left w:val="none" w:sz="0" w:space="0" w:color="auto"/>
        <w:bottom w:val="none" w:sz="0" w:space="0" w:color="auto"/>
        <w:right w:val="none" w:sz="0" w:space="0" w:color="auto"/>
      </w:divBdr>
      <w:divsChild>
        <w:div w:id="301156798">
          <w:marLeft w:val="0"/>
          <w:marRight w:val="0"/>
          <w:marTop w:val="0"/>
          <w:marBottom w:val="450"/>
          <w:divBdr>
            <w:top w:val="none" w:sz="0" w:space="0" w:color="auto"/>
            <w:left w:val="none" w:sz="0" w:space="0" w:color="auto"/>
            <w:bottom w:val="none" w:sz="0" w:space="0" w:color="auto"/>
            <w:right w:val="none" w:sz="0" w:space="0" w:color="auto"/>
          </w:divBdr>
        </w:div>
        <w:div w:id="769005207">
          <w:marLeft w:val="0"/>
          <w:marRight w:val="0"/>
          <w:marTop w:val="0"/>
          <w:marBottom w:val="150"/>
          <w:divBdr>
            <w:top w:val="none" w:sz="0" w:space="0" w:color="auto"/>
            <w:left w:val="none" w:sz="0" w:space="0" w:color="auto"/>
            <w:bottom w:val="none" w:sz="0" w:space="0" w:color="auto"/>
            <w:right w:val="none" w:sz="0" w:space="0" w:color="auto"/>
          </w:divBdr>
        </w:div>
        <w:div w:id="773356683">
          <w:marLeft w:val="0"/>
          <w:marRight w:val="0"/>
          <w:marTop w:val="150"/>
          <w:marBottom w:val="0"/>
          <w:divBdr>
            <w:top w:val="none" w:sz="0" w:space="0" w:color="auto"/>
            <w:left w:val="none" w:sz="0" w:space="0" w:color="auto"/>
            <w:bottom w:val="none" w:sz="0" w:space="0" w:color="auto"/>
            <w:right w:val="none" w:sz="0" w:space="0" w:color="auto"/>
          </w:divBdr>
        </w:div>
      </w:divsChild>
    </w:div>
    <w:div w:id="252903676">
      <w:bodyDiv w:val="1"/>
      <w:marLeft w:val="0"/>
      <w:marRight w:val="0"/>
      <w:marTop w:val="0"/>
      <w:marBottom w:val="0"/>
      <w:divBdr>
        <w:top w:val="none" w:sz="0" w:space="0" w:color="auto"/>
        <w:left w:val="none" w:sz="0" w:space="0" w:color="auto"/>
        <w:bottom w:val="none" w:sz="0" w:space="0" w:color="auto"/>
        <w:right w:val="none" w:sz="0" w:space="0" w:color="auto"/>
      </w:divBdr>
      <w:divsChild>
        <w:div w:id="764882093">
          <w:marLeft w:val="0"/>
          <w:marRight w:val="0"/>
          <w:marTop w:val="150"/>
          <w:marBottom w:val="0"/>
          <w:divBdr>
            <w:top w:val="none" w:sz="0" w:space="0" w:color="auto"/>
            <w:left w:val="none" w:sz="0" w:space="0" w:color="auto"/>
            <w:bottom w:val="none" w:sz="0" w:space="0" w:color="auto"/>
            <w:right w:val="none" w:sz="0" w:space="0" w:color="auto"/>
          </w:divBdr>
        </w:div>
      </w:divsChild>
    </w:div>
    <w:div w:id="410271090">
      <w:bodyDiv w:val="1"/>
      <w:marLeft w:val="0"/>
      <w:marRight w:val="0"/>
      <w:marTop w:val="0"/>
      <w:marBottom w:val="0"/>
      <w:divBdr>
        <w:top w:val="none" w:sz="0" w:space="0" w:color="auto"/>
        <w:left w:val="none" w:sz="0" w:space="0" w:color="auto"/>
        <w:bottom w:val="none" w:sz="0" w:space="0" w:color="auto"/>
        <w:right w:val="none" w:sz="0" w:space="0" w:color="auto"/>
      </w:divBdr>
      <w:divsChild>
        <w:div w:id="585576391">
          <w:marLeft w:val="0"/>
          <w:marRight w:val="0"/>
          <w:marTop w:val="525"/>
          <w:marBottom w:val="525"/>
          <w:divBdr>
            <w:top w:val="none" w:sz="0" w:space="0" w:color="auto"/>
            <w:left w:val="none" w:sz="0" w:space="0" w:color="auto"/>
            <w:bottom w:val="none" w:sz="0" w:space="0" w:color="auto"/>
            <w:right w:val="none" w:sz="0" w:space="0" w:color="auto"/>
          </w:divBdr>
          <w:divsChild>
            <w:div w:id="915550452">
              <w:marLeft w:val="0"/>
              <w:marRight w:val="0"/>
              <w:marTop w:val="0"/>
              <w:marBottom w:val="450"/>
              <w:divBdr>
                <w:top w:val="none" w:sz="0" w:space="0" w:color="auto"/>
                <w:left w:val="none" w:sz="0" w:space="0" w:color="auto"/>
                <w:bottom w:val="none" w:sz="0" w:space="0" w:color="auto"/>
                <w:right w:val="none" w:sz="0" w:space="0" w:color="auto"/>
              </w:divBdr>
            </w:div>
            <w:div w:id="300812203">
              <w:marLeft w:val="0"/>
              <w:marRight w:val="0"/>
              <w:marTop w:val="0"/>
              <w:marBottom w:val="150"/>
              <w:divBdr>
                <w:top w:val="none" w:sz="0" w:space="0" w:color="auto"/>
                <w:left w:val="none" w:sz="0" w:space="0" w:color="auto"/>
                <w:bottom w:val="none" w:sz="0" w:space="0" w:color="auto"/>
                <w:right w:val="none" w:sz="0" w:space="0" w:color="auto"/>
              </w:divBdr>
            </w:div>
            <w:div w:id="725691086">
              <w:marLeft w:val="0"/>
              <w:marRight w:val="0"/>
              <w:marTop w:val="150"/>
              <w:marBottom w:val="0"/>
              <w:divBdr>
                <w:top w:val="none" w:sz="0" w:space="0" w:color="auto"/>
                <w:left w:val="none" w:sz="0" w:space="0" w:color="auto"/>
                <w:bottom w:val="none" w:sz="0" w:space="0" w:color="auto"/>
                <w:right w:val="none" w:sz="0" w:space="0" w:color="auto"/>
              </w:divBdr>
            </w:div>
            <w:div w:id="1178958240">
              <w:marLeft w:val="0"/>
              <w:marRight w:val="0"/>
              <w:marTop w:val="0"/>
              <w:marBottom w:val="0"/>
              <w:divBdr>
                <w:top w:val="none" w:sz="0" w:space="0" w:color="auto"/>
                <w:left w:val="none" w:sz="0" w:space="0" w:color="auto"/>
                <w:bottom w:val="none" w:sz="0" w:space="0" w:color="auto"/>
                <w:right w:val="none" w:sz="0" w:space="0" w:color="auto"/>
              </w:divBdr>
            </w:div>
          </w:divsChild>
        </w:div>
        <w:div w:id="341855396">
          <w:marLeft w:val="0"/>
          <w:marRight w:val="0"/>
          <w:marTop w:val="525"/>
          <w:marBottom w:val="525"/>
          <w:divBdr>
            <w:top w:val="none" w:sz="0" w:space="0" w:color="auto"/>
            <w:left w:val="none" w:sz="0" w:space="0" w:color="auto"/>
            <w:bottom w:val="none" w:sz="0" w:space="0" w:color="auto"/>
            <w:right w:val="none" w:sz="0" w:space="0" w:color="auto"/>
          </w:divBdr>
          <w:divsChild>
            <w:div w:id="1761944623">
              <w:marLeft w:val="0"/>
              <w:marRight w:val="0"/>
              <w:marTop w:val="0"/>
              <w:marBottom w:val="450"/>
              <w:divBdr>
                <w:top w:val="none" w:sz="0" w:space="0" w:color="auto"/>
                <w:left w:val="none" w:sz="0" w:space="0" w:color="auto"/>
                <w:bottom w:val="none" w:sz="0" w:space="0" w:color="auto"/>
                <w:right w:val="none" w:sz="0" w:space="0" w:color="auto"/>
              </w:divBdr>
            </w:div>
            <w:div w:id="989290649">
              <w:marLeft w:val="0"/>
              <w:marRight w:val="0"/>
              <w:marTop w:val="0"/>
              <w:marBottom w:val="150"/>
              <w:divBdr>
                <w:top w:val="none" w:sz="0" w:space="0" w:color="auto"/>
                <w:left w:val="none" w:sz="0" w:space="0" w:color="auto"/>
                <w:bottom w:val="none" w:sz="0" w:space="0" w:color="auto"/>
                <w:right w:val="none" w:sz="0" w:space="0" w:color="auto"/>
              </w:divBdr>
            </w:div>
            <w:div w:id="1914700202">
              <w:marLeft w:val="0"/>
              <w:marRight w:val="0"/>
              <w:marTop w:val="150"/>
              <w:marBottom w:val="0"/>
              <w:divBdr>
                <w:top w:val="none" w:sz="0" w:space="0" w:color="auto"/>
                <w:left w:val="none" w:sz="0" w:space="0" w:color="auto"/>
                <w:bottom w:val="none" w:sz="0" w:space="0" w:color="auto"/>
                <w:right w:val="none" w:sz="0" w:space="0" w:color="auto"/>
              </w:divBdr>
            </w:div>
            <w:div w:id="1822647897">
              <w:marLeft w:val="0"/>
              <w:marRight w:val="0"/>
              <w:marTop w:val="0"/>
              <w:marBottom w:val="0"/>
              <w:divBdr>
                <w:top w:val="none" w:sz="0" w:space="0" w:color="auto"/>
                <w:left w:val="none" w:sz="0" w:space="0" w:color="auto"/>
                <w:bottom w:val="none" w:sz="0" w:space="0" w:color="auto"/>
                <w:right w:val="none" w:sz="0" w:space="0" w:color="auto"/>
              </w:divBdr>
            </w:div>
          </w:divsChild>
        </w:div>
        <w:div w:id="2018384125">
          <w:marLeft w:val="0"/>
          <w:marRight w:val="0"/>
          <w:marTop w:val="525"/>
          <w:marBottom w:val="525"/>
          <w:divBdr>
            <w:top w:val="none" w:sz="0" w:space="0" w:color="auto"/>
            <w:left w:val="none" w:sz="0" w:space="0" w:color="auto"/>
            <w:bottom w:val="none" w:sz="0" w:space="0" w:color="auto"/>
            <w:right w:val="none" w:sz="0" w:space="0" w:color="auto"/>
          </w:divBdr>
          <w:divsChild>
            <w:div w:id="1497839430">
              <w:marLeft w:val="0"/>
              <w:marRight w:val="0"/>
              <w:marTop w:val="0"/>
              <w:marBottom w:val="450"/>
              <w:divBdr>
                <w:top w:val="none" w:sz="0" w:space="0" w:color="auto"/>
                <w:left w:val="none" w:sz="0" w:space="0" w:color="auto"/>
                <w:bottom w:val="none" w:sz="0" w:space="0" w:color="auto"/>
                <w:right w:val="none" w:sz="0" w:space="0" w:color="auto"/>
              </w:divBdr>
            </w:div>
            <w:div w:id="350229211">
              <w:marLeft w:val="0"/>
              <w:marRight w:val="0"/>
              <w:marTop w:val="0"/>
              <w:marBottom w:val="150"/>
              <w:divBdr>
                <w:top w:val="none" w:sz="0" w:space="0" w:color="auto"/>
                <w:left w:val="none" w:sz="0" w:space="0" w:color="auto"/>
                <w:bottom w:val="none" w:sz="0" w:space="0" w:color="auto"/>
                <w:right w:val="none" w:sz="0" w:space="0" w:color="auto"/>
              </w:divBdr>
            </w:div>
            <w:div w:id="2075811027">
              <w:marLeft w:val="0"/>
              <w:marRight w:val="0"/>
              <w:marTop w:val="150"/>
              <w:marBottom w:val="0"/>
              <w:divBdr>
                <w:top w:val="none" w:sz="0" w:space="0" w:color="auto"/>
                <w:left w:val="none" w:sz="0" w:space="0" w:color="auto"/>
                <w:bottom w:val="none" w:sz="0" w:space="0" w:color="auto"/>
                <w:right w:val="none" w:sz="0" w:space="0" w:color="auto"/>
              </w:divBdr>
            </w:div>
            <w:div w:id="796870527">
              <w:marLeft w:val="0"/>
              <w:marRight w:val="0"/>
              <w:marTop w:val="0"/>
              <w:marBottom w:val="0"/>
              <w:divBdr>
                <w:top w:val="none" w:sz="0" w:space="0" w:color="auto"/>
                <w:left w:val="none" w:sz="0" w:space="0" w:color="auto"/>
                <w:bottom w:val="none" w:sz="0" w:space="0" w:color="auto"/>
                <w:right w:val="none" w:sz="0" w:space="0" w:color="auto"/>
              </w:divBdr>
            </w:div>
          </w:divsChild>
        </w:div>
        <w:div w:id="277104098">
          <w:marLeft w:val="0"/>
          <w:marRight w:val="0"/>
          <w:marTop w:val="525"/>
          <w:marBottom w:val="525"/>
          <w:divBdr>
            <w:top w:val="none" w:sz="0" w:space="0" w:color="auto"/>
            <w:left w:val="none" w:sz="0" w:space="0" w:color="auto"/>
            <w:bottom w:val="none" w:sz="0" w:space="0" w:color="auto"/>
            <w:right w:val="none" w:sz="0" w:space="0" w:color="auto"/>
          </w:divBdr>
          <w:divsChild>
            <w:div w:id="1102146336">
              <w:marLeft w:val="0"/>
              <w:marRight w:val="0"/>
              <w:marTop w:val="0"/>
              <w:marBottom w:val="450"/>
              <w:divBdr>
                <w:top w:val="none" w:sz="0" w:space="0" w:color="auto"/>
                <w:left w:val="none" w:sz="0" w:space="0" w:color="auto"/>
                <w:bottom w:val="none" w:sz="0" w:space="0" w:color="auto"/>
                <w:right w:val="none" w:sz="0" w:space="0" w:color="auto"/>
              </w:divBdr>
            </w:div>
            <w:div w:id="1438019223">
              <w:marLeft w:val="0"/>
              <w:marRight w:val="0"/>
              <w:marTop w:val="0"/>
              <w:marBottom w:val="150"/>
              <w:divBdr>
                <w:top w:val="none" w:sz="0" w:space="0" w:color="auto"/>
                <w:left w:val="none" w:sz="0" w:space="0" w:color="auto"/>
                <w:bottom w:val="none" w:sz="0" w:space="0" w:color="auto"/>
                <w:right w:val="none" w:sz="0" w:space="0" w:color="auto"/>
              </w:divBdr>
            </w:div>
            <w:div w:id="936250135">
              <w:marLeft w:val="0"/>
              <w:marRight w:val="0"/>
              <w:marTop w:val="150"/>
              <w:marBottom w:val="0"/>
              <w:divBdr>
                <w:top w:val="none" w:sz="0" w:space="0" w:color="auto"/>
                <w:left w:val="none" w:sz="0" w:space="0" w:color="auto"/>
                <w:bottom w:val="none" w:sz="0" w:space="0" w:color="auto"/>
                <w:right w:val="none" w:sz="0" w:space="0" w:color="auto"/>
              </w:divBdr>
            </w:div>
            <w:div w:id="1863934423">
              <w:marLeft w:val="0"/>
              <w:marRight w:val="0"/>
              <w:marTop w:val="0"/>
              <w:marBottom w:val="0"/>
              <w:divBdr>
                <w:top w:val="none" w:sz="0" w:space="0" w:color="auto"/>
                <w:left w:val="none" w:sz="0" w:space="0" w:color="auto"/>
                <w:bottom w:val="none" w:sz="0" w:space="0" w:color="auto"/>
                <w:right w:val="none" w:sz="0" w:space="0" w:color="auto"/>
              </w:divBdr>
            </w:div>
          </w:divsChild>
        </w:div>
        <w:div w:id="1637686900">
          <w:marLeft w:val="0"/>
          <w:marRight w:val="0"/>
          <w:marTop w:val="525"/>
          <w:marBottom w:val="525"/>
          <w:divBdr>
            <w:top w:val="none" w:sz="0" w:space="0" w:color="auto"/>
            <w:left w:val="none" w:sz="0" w:space="0" w:color="auto"/>
            <w:bottom w:val="none" w:sz="0" w:space="0" w:color="auto"/>
            <w:right w:val="none" w:sz="0" w:space="0" w:color="auto"/>
          </w:divBdr>
          <w:divsChild>
            <w:div w:id="313142524">
              <w:marLeft w:val="0"/>
              <w:marRight w:val="0"/>
              <w:marTop w:val="0"/>
              <w:marBottom w:val="450"/>
              <w:divBdr>
                <w:top w:val="none" w:sz="0" w:space="0" w:color="auto"/>
                <w:left w:val="none" w:sz="0" w:space="0" w:color="auto"/>
                <w:bottom w:val="none" w:sz="0" w:space="0" w:color="auto"/>
                <w:right w:val="none" w:sz="0" w:space="0" w:color="auto"/>
              </w:divBdr>
            </w:div>
            <w:div w:id="1540051235">
              <w:marLeft w:val="0"/>
              <w:marRight w:val="0"/>
              <w:marTop w:val="0"/>
              <w:marBottom w:val="150"/>
              <w:divBdr>
                <w:top w:val="none" w:sz="0" w:space="0" w:color="auto"/>
                <w:left w:val="none" w:sz="0" w:space="0" w:color="auto"/>
                <w:bottom w:val="none" w:sz="0" w:space="0" w:color="auto"/>
                <w:right w:val="none" w:sz="0" w:space="0" w:color="auto"/>
              </w:divBdr>
            </w:div>
            <w:div w:id="1533766418">
              <w:marLeft w:val="0"/>
              <w:marRight w:val="0"/>
              <w:marTop w:val="150"/>
              <w:marBottom w:val="0"/>
              <w:divBdr>
                <w:top w:val="none" w:sz="0" w:space="0" w:color="auto"/>
                <w:left w:val="none" w:sz="0" w:space="0" w:color="auto"/>
                <w:bottom w:val="none" w:sz="0" w:space="0" w:color="auto"/>
                <w:right w:val="none" w:sz="0" w:space="0" w:color="auto"/>
              </w:divBdr>
            </w:div>
            <w:div w:id="908613687">
              <w:marLeft w:val="0"/>
              <w:marRight w:val="0"/>
              <w:marTop w:val="0"/>
              <w:marBottom w:val="0"/>
              <w:divBdr>
                <w:top w:val="none" w:sz="0" w:space="0" w:color="auto"/>
                <w:left w:val="none" w:sz="0" w:space="0" w:color="auto"/>
                <w:bottom w:val="none" w:sz="0" w:space="0" w:color="auto"/>
                <w:right w:val="none" w:sz="0" w:space="0" w:color="auto"/>
              </w:divBdr>
            </w:div>
          </w:divsChild>
        </w:div>
        <w:div w:id="914901389">
          <w:marLeft w:val="0"/>
          <w:marRight w:val="0"/>
          <w:marTop w:val="525"/>
          <w:marBottom w:val="525"/>
          <w:divBdr>
            <w:top w:val="none" w:sz="0" w:space="0" w:color="auto"/>
            <w:left w:val="none" w:sz="0" w:space="0" w:color="auto"/>
            <w:bottom w:val="none" w:sz="0" w:space="0" w:color="auto"/>
            <w:right w:val="none" w:sz="0" w:space="0" w:color="auto"/>
          </w:divBdr>
          <w:divsChild>
            <w:div w:id="1205141835">
              <w:marLeft w:val="0"/>
              <w:marRight w:val="0"/>
              <w:marTop w:val="0"/>
              <w:marBottom w:val="450"/>
              <w:divBdr>
                <w:top w:val="none" w:sz="0" w:space="0" w:color="auto"/>
                <w:left w:val="none" w:sz="0" w:space="0" w:color="auto"/>
                <w:bottom w:val="none" w:sz="0" w:space="0" w:color="auto"/>
                <w:right w:val="none" w:sz="0" w:space="0" w:color="auto"/>
              </w:divBdr>
            </w:div>
            <w:div w:id="543836900">
              <w:marLeft w:val="0"/>
              <w:marRight w:val="0"/>
              <w:marTop w:val="0"/>
              <w:marBottom w:val="150"/>
              <w:divBdr>
                <w:top w:val="none" w:sz="0" w:space="0" w:color="auto"/>
                <w:left w:val="none" w:sz="0" w:space="0" w:color="auto"/>
                <w:bottom w:val="none" w:sz="0" w:space="0" w:color="auto"/>
                <w:right w:val="none" w:sz="0" w:space="0" w:color="auto"/>
              </w:divBdr>
            </w:div>
            <w:div w:id="424040750">
              <w:marLeft w:val="0"/>
              <w:marRight w:val="0"/>
              <w:marTop w:val="150"/>
              <w:marBottom w:val="0"/>
              <w:divBdr>
                <w:top w:val="none" w:sz="0" w:space="0" w:color="auto"/>
                <w:left w:val="none" w:sz="0" w:space="0" w:color="auto"/>
                <w:bottom w:val="none" w:sz="0" w:space="0" w:color="auto"/>
                <w:right w:val="none" w:sz="0" w:space="0" w:color="auto"/>
              </w:divBdr>
            </w:div>
            <w:div w:id="1473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066">
      <w:bodyDiv w:val="1"/>
      <w:marLeft w:val="0"/>
      <w:marRight w:val="0"/>
      <w:marTop w:val="0"/>
      <w:marBottom w:val="0"/>
      <w:divBdr>
        <w:top w:val="none" w:sz="0" w:space="0" w:color="auto"/>
        <w:left w:val="none" w:sz="0" w:space="0" w:color="auto"/>
        <w:bottom w:val="none" w:sz="0" w:space="0" w:color="auto"/>
        <w:right w:val="none" w:sz="0" w:space="0" w:color="auto"/>
      </w:divBdr>
      <w:divsChild>
        <w:div w:id="311107983">
          <w:marLeft w:val="0"/>
          <w:marRight w:val="0"/>
          <w:marTop w:val="0"/>
          <w:marBottom w:val="450"/>
          <w:divBdr>
            <w:top w:val="none" w:sz="0" w:space="0" w:color="auto"/>
            <w:left w:val="none" w:sz="0" w:space="0" w:color="auto"/>
            <w:bottom w:val="none" w:sz="0" w:space="0" w:color="auto"/>
            <w:right w:val="none" w:sz="0" w:space="0" w:color="auto"/>
          </w:divBdr>
        </w:div>
        <w:div w:id="200554526">
          <w:marLeft w:val="0"/>
          <w:marRight w:val="0"/>
          <w:marTop w:val="0"/>
          <w:marBottom w:val="150"/>
          <w:divBdr>
            <w:top w:val="none" w:sz="0" w:space="0" w:color="auto"/>
            <w:left w:val="none" w:sz="0" w:space="0" w:color="auto"/>
            <w:bottom w:val="none" w:sz="0" w:space="0" w:color="auto"/>
            <w:right w:val="none" w:sz="0" w:space="0" w:color="auto"/>
          </w:divBdr>
        </w:div>
        <w:div w:id="1970893095">
          <w:marLeft w:val="0"/>
          <w:marRight w:val="0"/>
          <w:marTop w:val="150"/>
          <w:marBottom w:val="0"/>
          <w:divBdr>
            <w:top w:val="none" w:sz="0" w:space="0" w:color="auto"/>
            <w:left w:val="none" w:sz="0" w:space="0" w:color="auto"/>
            <w:bottom w:val="none" w:sz="0" w:space="0" w:color="auto"/>
            <w:right w:val="none" w:sz="0" w:space="0" w:color="auto"/>
          </w:divBdr>
        </w:div>
      </w:divsChild>
    </w:div>
    <w:div w:id="472411352">
      <w:bodyDiv w:val="1"/>
      <w:marLeft w:val="0"/>
      <w:marRight w:val="0"/>
      <w:marTop w:val="0"/>
      <w:marBottom w:val="0"/>
      <w:divBdr>
        <w:top w:val="none" w:sz="0" w:space="0" w:color="auto"/>
        <w:left w:val="none" w:sz="0" w:space="0" w:color="auto"/>
        <w:bottom w:val="none" w:sz="0" w:space="0" w:color="auto"/>
        <w:right w:val="none" w:sz="0" w:space="0" w:color="auto"/>
      </w:divBdr>
      <w:divsChild>
        <w:div w:id="346758871">
          <w:marLeft w:val="0"/>
          <w:marRight w:val="0"/>
          <w:marTop w:val="150"/>
          <w:marBottom w:val="0"/>
          <w:divBdr>
            <w:top w:val="none" w:sz="0" w:space="0" w:color="auto"/>
            <w:left w:val="none" w:sz="0" w:space="0" w:color="auto"/>
            <w:bottom w:val="none" w:sz="0" w:space="0" w:color="auto"/>
            <w:right w:val="none" w:sz="0" w:space="0" w:color="auto"/>
          </w:divBdr>
        </w:div>
      </w:divsChild>
    </w:div>
    <w:div w:id="505561982">
      <w:bodyDiv w:val="1"/>
      <w:marLeft w:val="0"/>
      <w:marRight w:val="0"/>
      <w:marTop w:val="0"/>
      <w:marBottom w:val="0"/>
      <w:divBdr>
        <w:top w:val="none" w:sz="0" w:space="0" w:color="auto"/>
        <w:left w:val="none" w:sz="0" w:space="0" w:color="auto"/>
        <w:bottom w:val="none" w:sz="0" w:space="0" w:color="auto"/>
        <w:right w:val="none" w:sz="0" w:space="0" w:color="auto"/>
      </w:divBdr>
      <w:divsChild>
        <w:div w:id="1675721037">
          <w:marLeft w:val="0"/>
          <w:marRight w:val="0"/>
          <w:marTop w:val="525"/>
          <w:marBottom w:val="525"/>
          <w:divBdr>
            <w:top w:val="none" w:sz="0" w:space="0" w:color="auto"/>
            <w:left w:val="none" w:sz="0" w:space="0" w:color="auto"/>
            <w:bottom w:val="none" w:sz="0" w:space="0" w:color="auto"/>
            <w:right w:val="none" w:sz="0" w:space="0" w:color="auto"/>
          </w:divBdr>
          <w:divsChild>
            <w:div w:id="74982291">
              <w:marLeft w:val="0"/>
              <w:marRight w:val="0"/>
              <w:marTop w:val="0"/>
              <w:marBottom w:val="450"/>
              <w:divBdr>
                <w:top w:val="none" w:sz="0" w:space="0" w:color="auto"/>
                <w:left w:val="none" w:sz="0" w:space="0" w:color="auto"/>
                <w:bottom w:val="none" w:sz="0" w:space="0" w:color="auto"/>
                <w:right w:val="none" w:sz="0" w:space="0" w:color="auto"/>
              </w:divBdr>
            </w:div>
            <w:div w:id="1191803240">
              <w:marLeft w:val="0"/>
              <w:marRight w:val="0"/>
              <w:marTop w:val="0"/>
              <w:marBottom w:val="150"/>
              <w:divBdr>
                <w:top w:val="none" w:sz="0" w:space="0" w:color="auto"/>
                <w:left w:val="none" w:sz="0" w:space="0" w:color="auto"/>
                <w:bottom w:val="none" w:sz="0" w:space="0" w:color="auto"/>
                <w:right w:val="none" w:sz="0" w:space="0" w:color="auto"/>
              </w:divBdr>
            </w:div>
            <w:div w:id="999849887">
              <w:marLeft w:val="0"/>
              <w:marRight w:val="0"/>
              <w:marTop w:val="150"/>
              <w:marBottom w:val="0"/>
              <w:divBdr>
                <w:top w:val="none" w:sz="0" w:space="0" w:color="auto"/>
                <w:left w:val="none" w:sz="0" w:space="0" w:color="auto"/>
                <w:bottom w:val="none" w:sz="0" w:space="0" w:color="auto"/>
                <w:right w:val="none" w:sz="0" w:space="0" w:color="auto"/>
              </w:divBdr>
            </w:div>
            <w:div w:id="464809297">
              <w:marLeft w:val="0"/>
              <w:marRight w:val="0"/>
              <w:marTop w:val="0"/>
              <w:marBottom w:val="0"/>
              <w:divBdr>
                <w:top w:val="none" w:sz="0" w:space="0" w:color="auto"/>
                <w:left w:val="none" w:sz="0" w:space="0" w:color="auto"/>
                <w:bottom w:val="none" w:sz="0" w:space="0" w:color="auto"/>
                <w:right w:val="none" w:sz="0" w:space="0" w:color="auto"/>
              </w:divBdr>
            </w:div>
          </w:divsChild>
        </w:div>
        <w:div w:id="1167742535">
          <w:marLeft w:val="0"/>
          <w:marRight w:val="0"/>
          <w:marTop w:val="525"/>
          <w:marBottom w:val="525"/>
          <w:divBdr>
            <w:top w:val="none" w:sz="0" w:space="0" w:color="auto"/>
            <w:left w:val="none" w:sz="0" w:space="0" w:color="auto"/>
            <w:bottom w:val="none" w:sz="0" w:space="0" w:color="auto"/>
            <w:right w:val="none" w:sz="0" w:space="0" w:color="auto"/>
          </w:divBdr>
          <w:divsChild>
            <w:div w:id="800617701">
              <w:marLeft w:val="0"/>
              <w:marRight w:val="0"/>
              <w:marTop w:val="0"/>
              <w:marBottom w:val="450"/>
              <w:divBdr>
                <w:top w:val="none" w:sz="0" w:space="0" w:color="auto"/>
                <w:left w:val="none" w:sz="0" w:space="0" w:color="auto"/>
                <w:bottom w:val="none" w:sz="0" w:space="0" w:color="auto"/>
                <w:right w:val="none" w:sz="0" w:space="0" w:color="auto"/>
              </w:divBdr>
            </w:div>
            <w:div w:id="736435026">
              <w:marLeft w:val="0"/>
              <w:marRight w:val="0"/>
              <w:marTop w:val="0"/>
              <w:marBottom w:val="150"/>
              <w:divBdr>
                <w:top w:val="none" w:sz="0" w:space="0" w:color="auto"/>
                <w:left w:val="none" w:sz="0" w:space="0" w:color="auto"/>
                <w:bottom w:val="none" w:sz="0" w:space="0" w:color="auto"/>
                <w:right w:val="none" w:sz="0" w:space="0" w:color="auto"/>
              </w:divBdr>
            </w:div>
            <w:div w:id="672954733">
              <w:marLeft w:val="0"/>
              <w:marRight w:val="0"/>
              <w:marTop w:val="150"/>
              <w:marBottom w:val="0"/>
              <w:divBdr>
                <w:top w:val="none" w:sz="0" w:space="0" w:color="auto"/>
                <w:left w:val="none" w:sz="0" w:space="0" w:color="auto"/>
                <w:bottom w:val="none" w:sz="0" w:space="0" w:color="auto"/>
                <w:right w:val="none" w:sz="0" w:space="0" w:color="auto"/>
              </w:divBdr>
            </w:div>
            <w:div w:id="55322882">
              <w:marLeft w:val="0"/>
              <w:marRight w:val="0"/>
              <w:marTop w:val="0"/>
              <w:marBottom w:val="0"/>
              <w:divBdr>
                <w:top w:val="none" w:sz="0" w:space="0" w:color="auto"/>
                <w:left w:val="none" w:sz="0" w:space="0" w:color="auto"/>
                <w:bottom w:val="none" w:sz="0" w:space="0" w:color="auto"/>
                <w:right w:val="none" w:sz="0" w:space="0" w:color="auto"/>
              </w:divBdr>
            </w:div>
          </w:divsChild>
        </w:div>
        <w:div w:id="1894466266">
          <w:marLeft w:val="0"/>
          <w:marRight w:val="0"/>
          <w:marTop w:val="525"/>
          <w:marBottom w:val="525"/>
          <w:divBdr>
            <w:top w:val="none" w:sz="0" w:space="0" w:color="auto"/>
            <w:left w:val="none" w:sz="0" w:space="0" w:color="auto"/>
            <w:bottom w:val="none" w:sz="0" w:space="0" w:color="auto"/>
            <w:right w:val="none" w:sz="0" w:space="0" w:color="auto"/>
          </w:divBdr>
          <w:divsChild>
            <w:div w:id="255094621">
              <w:marLeft w:val="0"/>
              <w:marRight w:val="0"/>
              <w:marTop w:val="0"/>
              <w:marBottom w:val="450"/>
              <w:divBdr>
                <w:top w:val="none" w:sz="0" w:space="0" w:color="auto"/>
                <w:left w:val="none" w:sz="0" w:space="0" w:color="auto"/>
                <w:bottom w:val="none" w:sz="0" w:space="0" w:color="auto"/>
                <w:right w:val="none" w:sz="0" w:space="0" w:color="auto"/>
              </w:divBdr>
            </w:div>
            <w:div w:id="1848443102">
              <w:marLeft w:val="0"/>
              <w:marRight w:val="0"/>
              <w:marTop w:val="0"/>
              <w:marBottom w:val="150"/>
              <w:divBdr>
                <w:top w:val="none" w:sz="0" w:space="0" w:color="auto"/>
                <w:left w:val="none" w:sz="0" w:space="0" w:color="auto"/>
                <w:bottom w:val="none" w:sz="0" w:space="0" w:color="auto"/>
                <w:right w:val="none" w:sz="0" w:space="0" w:color="auto"/>
              </w:divBdr>
            </w:div>
            <w:div w:id="1154491286">
              <w:marLeft w:val="0"/>
              <w:marRight w:val="0"/>
              <w:marTop w:val="150"/>
              <w:marBottom w:val="0"/>
              <w:divBdr>
                <w:top w:val="none" w:sz="0" w:space="0" w:color="auto"/>
                <w:left w:val="none" w:sz="0" w:space="0" w:color="auto"/>
                <w:bottom w:val="none" w:sz="0" w:space="0" w:color="auto"/>
                <w:right w:val="none" w:sz="0" w:space="0" w:color="auto"/>
              </w:divBdr>
            </w:div>
            <w:div w:id="991521238">
              <w:marLeft w:val="0"/>
              <w:marRight w:val="0"/>
              <w:marTop w:val="0"/>
              <w:marBottom w:val="0"/>
              <w:divBdr>
                <w:top w:val="none" w:sz="0" w:space="0" w:color="auto"/>
                <w:left w:val="none" w:sz="0" w:space="0" w:color="auto"/>
                <w:bottom w:val="none" w:sz="0" w:space="0" w:color="auto"/>
                <w:right w:val="none" w:sz="0" w:space="0" w:color="auto"/>
              </w:divBdr>
            </w:div>
          </w:divsChild>
        </w:div>
        <w:div w:id="731541452">
          <w:marLeft w:val="0"/>
          <w:marRight w:val="0"/>
          <w:marTop w:val="525"/>
          <w:marBottom w:val="525"/>
          <w:divBdr>
            <w:top w:val="none" w:sz="0" w:space="0" w:color="auto"/>
            <w:left w:val="none" w:sz="0" w:space="0" w:color="auto"/>
            <w:bottom w:val="none" w:sz="0" w:space="0" w:color="auto"/>
            <w:right w:val="none" w:sz="0" w:space="0" w:color="auto"/>
          </w:divBdr>
          <w:divsChild>
            <w:div w:id="1147627782">
              <w:marLeft w:val="0"/>
              <w:marRight w:val="0"/>
              <w:marTop w:val="0"/>
              <w:marBottom w:val="450"/>
              <w:divBdr>
                <w:top w:val="none" w:sz="0" w:space="0" w:color="auto"/>
                <w:left w:val="none" w:sz="0" w:space="0" w:color="auto"/>
                <w:bottom w:val="none" w:sz="0" w:space="0" w:color="auto"/>
                <w:right w:val="none" w:sz="0" w:space="0" w:color="auto"/>
              </w:divBdr>
            </w:div>
            <w:div w:id="634455259">
              <w:marLeft w:val="0"/>
              <w:marRight w:val="0"/>
              <w:marTop w:val="0"/>
              <w:marBottom w:val="150"/>
              <w:divBdr>
                <w:top w:val="none" w:sz="0" w:space="0" w:color="auto"/>
                <w:left w:val="none" w:sz="0" w:space="0" w:color="auto"/>
                <w:bottom w:val="none" w:sz="0" w:space="0" w:color="auto"/>
                <w:right w:val="none" w:sz="0" w:space="0" w:color="auto"/>
              </w:divBdr>
            </w:div>
            <w:div w:id="1182667855">
              <w:marLeft w:val="0"/>
              <w:marRight w:val="0"/>
              <w:marTop w:val="15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sChild>
        </w:div>
        <w:div w:id="471679238">
          <w:marLeft w:val="0"/>
          <w:marRight w:val="0"/>
          <w:marTop w:val="525"/>
          <w:marBottom w:val="525"/>
          <w:divBdr>
            <w:top w:val="none" w:sz="0" w:space="0" w:color="auto"/>
            <w:left w:val="none" w:sz="0" w:space="0" w:color="auto"/>
            <w:bottom w:val="none" w:sz="0" w:space="0" w:color="auto"/>
            <w:right w:val="none" w:sz="0" w:space="0" w:color="auto"/>
          </w:divBdr>
          <w:divsChild>
            <w:div w:id="164827771">
              <w:marLeft w:val="0"/>
              <w:marRight w:val="0"/>
              <w:marTop w:val="0"/>
              <w:marBottom w:val="450"/>
              <w:divBdr>
                <w:top w:val="none" w:sz="0" w:space="0" w:color="auto"/>
                <w:left w:val="none" w:sz="0" w:space="0" w:color="auto"/>
                <w:bottom w:val="none" w:sz="0" w:space="0" w:color="auto"/>
                <w:right w:val="none" w:sz="0" w:space="0" w:color="auto"/>
              </w:divBdr>
            </w:div>
            <w:div w:id="402488086">
              <w:marLeft w:val="0"/>
              <w:marRight w:val="0"/>
              <w:marTop w:val="0"/>
              <w:marBottom w:val="150"/>
              <w:divBdr>
                <w:top w:val="none" w:sz="0" w:space="0" w:color="auto"/>
                <w:left w:val="none" w:sz="0" w:space="0" w:color="auto"/>
                <w:bottom w:val="none" w:sz="0" w:space="0" w:color="auto"/>
                <w:right w:val="none" w:sz="0" w:space="0" w:color="auto"/>
              </w:divBdr>
            </w:div>
            <w:div w:id="632751569">
              <w:marLeft w:val="0"/>
              <w:marRight w:val="0"/>
              <w:marTop w:val="150"/>
              <w:marBottom w:val="0"/>
              <w:divBdr>
                <w:top w:val="none" w:sz="0" w:space="0" w:color="auto"/>
                <w:left w:val="none" w:sz="0" w:space="0" w:color="auto"/>
                <w:bottom w:val="none" w:sz="0" w:space="0" w:color="auto"/>
                <w:right w:val="none" w:sz="0" w:space="0" w:color="auto"/>
              </w:divBdr>
            </w:div>
            <w:div w:id="844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964">
      <w:bodyDiv w:val="1"/>
      <w:marLeft w:val="0"/>
      <w:marRight w:val="0"/>
      <w:marTop w:val="0"/>
      <w:marBottom w:val="0"/>
      <w:divBdr>
        <w:top w:val="none" w:sz="0" w:space="0" w:color="auto"/>
        <w:left w:val="none" w:sz="0" w:space="0" w:color="auto"/>
        <w:bottom w:val="none" w:sz="0" w:space="0" w:color="auto"/>
        <w:right w:val="none" w:sz="0" w:space="0" w:color="auto"/>
      </w:divBdr>
      <w:divsChild>
        <w:div w:id="790250082">
          <w:marLeft w:val="0"/>
          <w:marRight w:val="0"/>
          <w:marTop w:val="0"/>
          <w:marBottom w:val="150"/>
          <w:divBdr>
            <w:top w:val="none" w:sz="0" w:space="0" w:color="auto"/>
            <w:left w:val="none" w:sz="0" w:space="0" w:color="auto"/>
            <w:bottom w:val="none" w:sz="0" w:space="0" w:color="auto"/>
            <w:right w:val="none" w:sz="0" w:space="0" w:color="auto"/>
          </w:divBdr>
        </w:div>
        <w:div w:id="1476482562">
          <w:marLeft w:val="0"/>
          <w:marRight w:val="0"/>
          <w:marTop w:val="150"/>
          <w:marBottom w:val="0"/>
          <w:divBdr>
            <w:top w:val="none" w:sz="0" w:space="0" w:color="auto"/>
            <w:left w:val="none" w:sz="0" w:space="0" w:color="auto"/>
            <w:bottom w:val="none" w:sz="0" w:space="0" w:color="auto"/>
            <w:right w:val="none" w:sz="0" w:space="0" w:color="auto"/>
          </w:divBdr>
        </w:div>
      </w:divsChild>
    </w:div>
    <w:div w:id="665786594">
      <w:bodyDiv w:val="1"/>
      <w:marLeft w:val="0"/>
      <w:marRight w:val="0"/>
      <w:marTop w:val="0"/>
      <w:marBottom w:val="0"/>
      <w:divBdr>
        <w:top w:val="none" w:sz="0" w:space="0" w:color="auto"/>
        <w:left w:val="none" w:sz="0" w:space="0" w:color="auto"/>
        <w:bottom w:val="none" w:sz="0" w:space="0" w:color="auto"/>
        <w:right w:val="none" w:sz="0" w:space="0" w:color="auto"/>
      </w:divBdr>
    </w:div>
    <w:div w:id="851802195">
      <w:bodyDiv w:val="1"/>
      <w:marLeft w:val="0"/>
      <w:marRight w:val="0"/>
      <w:marTop w:val="0"/>
      <w:marBottom w:val="0"/>
      <w:divBdr>
        <w:top w:val="none" w:sz="0" w:space="0" w:color="auto"/>
        <w:left w:val="none" w:sz="0" w:space="0" w:color="auto"/>
        <w:bottom w:val="none" w:sz="0" w:space="0" w:color="auto"/>
        <w:right w:val="none" w:sz="0" w:space="0" w:color="auto"/>
      </w:divBdr>
    </w:div>
    <w:div w:id="8789359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324">
          <w:marLeft w:val="0"/>
          <w:marRight w:val="0"/>
          <w:marTop w:val="0"/>
          <w:marBottom w:val="450"/>
          <w:divBdr>
            <w:top w:val="none" w:sz="0" w:space="0" w:color="auto"/>
            <w:left w:val="none" w:sz="0" w:space="0" w:color="auto"/>
            <w:bottom w:val="none" w:sz="0" w:space="0" w:color="auto"/>
            <w:right w:val="none" w:sz="0" w:space="0" w:color="auto"/>
          </w:divBdr>
        </w:div>
        <w:div w:id="1148060528">
          <w:marLeft w:val="0"/>
          <w:marRight w:val="0"/>
          <w:marTop w:val="0"/>
          <w:marBottom w:val="150"/>
          <w:divBdr>
            <w:top w:val="none" w:sz="0" w:space="0" w:color="auto"/>
            <w:left w:val="none" w:sz="0" w:space="0" w:color="auto"/>
            <w:bottom w:val="none" w:sz="0" w:space="0" w:color="auto"/>
            <w:right w:val="none" w:sz="0" w:space="0" w:color="auto"/>
          </w:divBdr>
        </w:div>
        <w:div w:id="1791167917">
          <w:marLeft w:val="0"/>
          <w:marRight w:val="0"/>
          <w:marTop w:val="150"/>
          <w:marBottom w:val="0"/>
          <w:divBdr>
            <w:top w:val="none" w:sz="0" w:space="0" w:color="auto"/>
            <w:left w:val="none" w:sz="0" w:space="0" w:color="auto"/>
            <w:bottom w:val="none" w:sz="0" w:space="0" w:color="auto"/>
            <w:right w:val="none" w:sz="0" w:space="0" w:color="auto"/>
          </w:divBdr>
        </w:div>
      </w:divsChild>
    </w:div>
    <w:div w:id="90919806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39">
          <w:marLeft w:val="0"/>
          <w:marRight w:val="0"/>
          <w:marTop w:val="0"/>
          <w:marBottom w:val="450"/>
          <w:divBdr>
            <w:top w:val="none" w:sz="0" w:space="0" w:color="auto"/>
            <w:left w:val="none" w:sz="0" w:space="0" w:color="auto"/>
            <w:bottom w:val="none" w:sz="0" w:space="0" w:color="auto"/>
            <w:right w:val="none" w:sz="0" w:space="0" w:color="auto"/>
          </w:divBdr>
        </w:div>
        <w:div w:id="203520706">
          <w:marLeft w:val="0"/>
          <w:marRight w:val="0"/>
          <w:marTop w:val="0"/>
          <w:marBottom w:val="150"/>
          <w:divBdr>
            <w:top w:val="none" w:sz="0" w:space="0" w:color="auto"/>
            <w:left w:val="none" w:sz="0" w:space="0" w:color="auto"/>
            <w:bottom w:val="none" w:sz="0" w:space="0" w:color="auto"/>
            <w:right w:val="none" w:sz="0" w:space="0" w:color="auto"/>
          </w:divBdr>
        </w:div>
        <w:div w:id="145702894">
          <w:marLeft w:val="0"/>
          <w:marRight w:val="0"/>
          <w:marTop w:val="150"/>
          <w:marBottom w:val="0"/>
          <w:divBdr>
            <w:top w:val="none" w:sz="0" w:space="0" w:color="auto"/>
            <w:left w:val="none" w:sz="0" w:space="0" w:color="auto"/>
            <w:bottom w:val="none" w:sz="0" w:space="0" w:color="auto"/>
            <w:right w:val="none" w:sz="0" w:space="0" w:color="auto"/>
          </w:divBdr>
        </w:div>
      </w:divsChild>
    </w:div>
    <w:div w:id="986321536">
      <w:bodyDiv w:val="1"/>
      <w:marLeft w:val="0"/>
      <w:marRight w:val="0"/>
      <w:marTop w:val="0"/>
      <w:marBottom w:val="0"/>
      <w:divBdr>
        <w:top w:val="none" w:sz="0" w:space="0" w:color="auto"/>
        <w:left w:val="none" w:sz="0" w:space="0" w:color="auto"/>
        <w:bottom w:val="none" w:sz="0" w:space="0" w:color="auto"/>
        <w:right w:val="none" w:sz="0" w:space="0" w:color="auto"/>
      </w:divBdr>
    </w:div>
    <w:div w:id="997461194">
      <w:bodyDiv w:val="1"/>
      <w:marLeft w:val="0"/>
      <w:marRight w:val="0"/>
      <w:marTop w:val="0"/>
      <w:marBottom w:val="0"/>
      <w:divBdr>
        <w:top w:val="none" w:sz="0" w:space="0" w:color="auto"/>
        <w:left w:val="none" w:sz="0" w:space="0" w:color="auto"/>
        <w:bottom w:val="none" w:sz="0" w:space="0" w:color="auto"/>
        <w:right w:val="none" w:sz="0" w:space="0" w:color="auto"/>
      </w:divBdr>
    </w:div>
    <w:div w:id="1043167277">
      <w:bodyDiv w:val="1"/>
      <w:marLeft w:val="0"/>
      <w:marRight w:val="0"/>
      <w:marTop w:val="0"/>
      <w:marBottom w:val="0"/>
      <w:divBdr>
        <w:top w:val="none" w:sz="0" w:space="0" w:color="auto"/>
        <w:left w:val="none" w:sz="0" w:space="0" w:color="auto"/>
        <w:bottom w:val="none" w:sz="0" w:space="0" w:color="auto"/>
        <w:right w:val="none" w:sz="0" w:space="0" w:color="auto"/>
      </w:divBdr>
      <w:divsChild>
        <w:div w:id="898172510">
          <w:marLeft w:val="0"/>
          <w:marRight w:val="0"/>
          <w:marTop w:val="0"/>
          <w:marBottom w:val="150"/>
          <w:divBdr>
            <w:top w:val="none" w:sz="0" w:space="0" w:color="auto"/>
            <w:left w:val="none" w:sz="0" w:space="0" w:color="auto"/>
            <w:bottom w:val="none" w:sz="0" w:space="0" w:color="auto"/>
            <w:right w:val="none" w:sz="0" w:space="0" w:color="auto"/>
          </w:divBdr>
        </w:div>
      </w:divsChild>
    </w:div>
    <w:div w:id="108353196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43">
          <w:marLeft w:val="0"/>
          <w:marRight w:val="0"/>
          <w:marTop w:val="0"/>
          <w:marBottom w:val="150"/>
          <w:divBdr>
            <w:top w:val="none" w:sz="0" w:space="0" w:color="auto"/>
            <w:left w:val="none" w:sz="0" w:space="0" w:color="auto"/>
            <w:bottom w:val="none" w:sz="0" w:space="0" w:color="auto"/>
            <w:right w:val="none" w:sz="0" w:space="0" w:color="auto"/>
          </w:divBdr>
        </w:div>
      </w:divsChild>
    </w:div>
    <w:div w:id="1148086141">
      <w:bodyDiv w:val="1"/>
      <w:marLeft w:val="0"/>
      <w:marRight w:val="0"/>
      <w:marTop w:val="0"/>
      <w:marBottom w:val="0"/>
      <w:divBdr>
        <w:top w:val="none" w:sz="0" w:space="0" w:color="auto"/>
        <w:left w:val="none" w:sz="0" w:space="0" w:color="auto"/>
        <w:bottom w:val="none" w:sz="0" w:space="0" w:color="auto"/>
        <w:right w:val="none" w:sz="0" w:space="0" w:color="auto"/>
      </w:divBdr>
      <w:divsChild>
        <w:div w:id="459540175">
          <w:marLeft w:val="0"/>
          <w:marRight w:val="0"/>
          <w:marTop w:val="525"/>
          <w:marBottom w:val="525"/>
          <w:divBdr>
            <w:top w:val="none" w:sz="0" w:space="0" w:color="auto"/>
            <w:left w:val="none" w:sz="0" w:space="0" w:color="auto"/>
            <w:bottom w:val="none" w:sz="0" w:space="0" w:color="auto"/>
            <w:right w:val="none" w:sz="0" w:space="0" w:color="auto"/>
          </w:divBdr>
          <w:divsChild>
            <w:div w:id="409693561">
              <w:marLeft w:val="0"/>
              <w:marRight w:val="0"/>
              <w:marTop w:val="0"/>
              <w:marBottom w:val="150"/>
              <w:divBdr>
                <w:top w:val="none" w:sz="0" w:space="0" w:color="auto"/>
                <w:left w:val="none" w:sz="0" w:space="0" w:color="auto"/>
                <w:bottom w:val="none" w:sz="0" w:space="0" w:color="auto"/>
                <w:right w:val="none" w:sz="0" w:space="0" w:color="auto"/>
              </w:divBdr>
            </w:div>
            <w:div w:id="191542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5863">
      <w:bodyDiv w:val="1"/>
      <w:marLeft w:val="0"/>
      <w:marRight w:val="0"/>
      <w:marTop w:val="0"/>
      <w:marBottom w:val="0"/>
      <w:divBdr>
        <w:top w:val="none" w:sz="0" w:space="0" w:color="auto"/>
        <w:left w:val="none" w:sz="0" w:space="0" w:color="auto"/>
        <w:bottom w:val="none" w:sz="0" w:space="0" w:color="auto"/>
        <w:right w:val="none" w:sz="0" w:space="0" w:color="auto"/>
      </w:divBdr>
      <w:divsChild>
        <w:div w:id="968901979">
          <w:marLeft w:val="0"/>
          <w:marRight w:val="0"/>
          <w:marTop w:val="0"/>
          <w:marBottom w:val="450"/>
          <w:divBdr>
            <w:top w:val="none" w:sz="0" w:space="0" w:color="auto"/>
            <w:left w:val="none" w:sz="0" w:space="0" w:color="auto"/>
            <w:bottom w:val="none" w:sz="0" w:space="0" w:color="auto"/>
            <w:right w:val="none" w:sz="0" w:space="0" w:color="auto"/>
          </w:divBdr>
        </w:div>
        <w:div w:id="1353728175">
          <w:marLeft w:val="0"/>
          <w:marRight w:val="0"/>
          <w:marTop w:val="0"/>
          <w:marBottom w:val="150"/>
          <w:divBdr>
            <w:top w:val="none" w:sz="0" w:space="0" w:color="auto"/>
            <w:left w:val="none" w:sz="0" w:space="0" w:color="auto"/>
            <w:bottom w:val="none" w:sz="0" w:space="0" w:color="auto"/>
            <w:right w:val="none" w:sz="0" w:space="0" w:color="auto"/>
          </w:divBdr>
        </w:div>
        <w:div w:id="439300918">
          <w:marLeft w:val="0"/>
          <w:marRight w:val="0"/>
          <w:marTop w:val="150"/>
          <w:marBottom w:val="0"/>
          <w:divBdr>
            <w:top w:val="none" w:sz="0" w:space="0" w:color="auto"/>
            <w:left w:val="none" w:sz="0" w:space="0" w:color="auto"/>
            <w:bottom w:val="none" w:sz="0" w:space="0" w:color="auto"/>
            <w:right w:val="none" w:sz="0" w:space="0" w:color="auto"/>
          </w:divBdr>
        </w:div>
      </w:divsChild>
    </w:div>
    <w:div w:id="1162888071">
      <w:bodyDiv w:val="1"/>
      <w:marLeft w:val="0"/>
      <w:marRight w:val="0"/>
      <w:marTop w:val="0"/>
      <w:marBottom w:val="0"/>
      <w:divBdr>
        <w:top w:val="none" w:sz="0" w:space="0" w:color="auto"/>
        <w:left w:val="none" w:sz="0" w:space="0" w:color="auto"/>
        <w:bottom w:val="none" w:sz="0" w:space="0" w:color="auto"/>
        <w:right w:val="none" w:sz="0" w:space="0" w:color="auto"/>
      </w:divBdr>
      <w:divsChild>
        <w:div w:id="1571454708">
          <w:marLeft w:val="0"/>
          <w:marRight w:val="0"/>
          <w:marTop w:val="525"/>
          <w:marBottom w:val="525"/>
          <w:divBdr>
            <w:top w:val="none" w:sz="0" w:space="0" w:color="auto"/>
            <w:left w:val="none" w:sz="0" w:space="0" w:color="auto"/>
            <w:bottom w:val="none" w:sz="0" w:space="0" w:color="auto"/>
            <w:right w:val="none" w:sz="0" w:space="0" w:color="auto"/>
          </w:divBdr>
          <w:divsChild>
            <w:div w:id="1920796028">
              <w:marLeft w:val="0"/>
              <w:marRight w:val="0"/>
              <w:marTop w:val="0"/>
              <w:marBottom w:val="450"/>
              <w:divBdr>
                <w:top w:val="none" w:sz="0" w:space="0" w:color="auto"/>
                <w:left w:val="none" w:sz="0" w:space="0" w:color="auto"/>
                <w:bottom w:val="none" w:sz="0" w:space="0" w:color="auto"/>
                <w:right w:val="none" w:sz="0" w:space="0" w:color="auto"/>
              </w:divBdr>
            </w:div>
            <w:div w:id="1565722968">
              <w:marLeft w:val="0"/>
              <w:marRight w:val="0"/>
              <w:marTop w:val="0"/>
              <w:marBottom w:val="150"/>
              <w:divBdr>
                <w:top w:val="none" w:sz="0" w:space="0" w:color="auto"/>
                <w:left w:val="none" w:sz="0" w:space="0" w:color="auto"/>
                <w:bottom w:val="none" w:sz="0" w:space="0" w:color="auto"/>
                <w:right w:val="none" w:sz="0" w:space="0" w:color="auto"/>
              </w:divBdr>
            </w:div>
            <w:div w:id="196091919">
              <w:marLeft w:val="0"/>
              <w:marRight w:val="0"/>
              <w:marTop w:val="150"/>
              <w:marBottom w:val="0"/>
              <w:divBdr>
                <w:top w:val="none" w:sz="0" w:space="0" w:color="auto"/>
                <w:left w:val="none" w:sz="0" w:space="0" w:color="auto"/>
                <w:bottom w:val="none" w:sz="0" w:space="0" w:color="auto"/>
                <w:right w:val="none" w:sz="0" w:space="0" w:color="auto"/>
              </w:divBdr>
            </w:div>
            <w:div w:id="1912815086">
              <w:marLeft w:val="0"/>
              <w:marRight w:val="0"/>
              <w:marTop w:val="0"/>
              <w:marBottom w:val="0"/>
              <w:divBdr>
                <w:top w:val="none" w:sz="0" w:space="0" w:color="auto"/>
                <w:left w:val="none" w:sz="0" w:space="0" w:color="auto"/>
                <w:bottom w:val="none" w:sz="0" w:space="0" w:color="auto"/>
                <w:right w:val="none" w:sz="0" w:space="0" w:color="auto"/>
              </w:divBdr>
            </w:div>
          </w:divsChild>
        </w:div>
        <w:div w:id="2051100879">
          <w:marLeft w:val="0"/>
          <w:marRight w:val="0"/>
          <w:marTop w:val="525"/>
          <w:marBottom w:val="525"/>
          <w:divBdr>
            <w:top w:val="none" w:sz="0" w:space="0" w:color="auto"/>
            <w:left w:val="none" w:sz="0" w:space="0" w:color="auto"/>
            <w:bottom w:val="none" w:sz="0" w:space="0" w:color="auto"/>
            <w:right w:val="none" w:sz="0" w:space="0" w:color="auto"/>
          </w:divBdr>
          <w:divsChild>
            <w:div w:id="2125806973">
              <w:marLeft w:val="0"/>
              <w:marRight w:val="0"/>
              <w:marTop w:val="0"/>
              <w:marBottom w:val="150"/>
              <w:divBdr>
                <w:top w:val="none" w:sz="0" w:space="0" w:color="auto"/>
                <w:left w:val="none" w:sz="0" w:space="0" w:color="auto"/>
                <w:bottom w:val="none" w:sz="0" w:space="0" w:color="auto"/>
                <w:right w:val="none" w:sz="0" w:space="0" w:color="auto"/>
              </w:divBdr>
            </w:div>
            <w:div w:id="1891647068">
              <w:marLeft w:val="0"/>
              <w:marRight w:val="0"/>
              <w:marTop w:val="150"/>
              <w:marBottom w:val="0"/>
              <w:divBdr>
                <w:top w:val="none" w:sz="0" w:space="0" w:color="auto"/>
                <w:left w:val="none" w:sz="0" w:space="0" w:color="auto"/>
                <w:bottom w:val="none" w:sz="0" w:space="0" w:color="auto"/>
                <w:right w:val="none" w:sz="0" w:space="0" w:color="auto"/>
              </w:divBdr>
            </w:div>
          </w:divsChild>
        </w:div>
        <w:div w:id="350886318">
          <w:marLeft w:val="0"/>
          <w:marRight w:val="0"/>
          <w:marTop w:val="525"/>
          <w:marBottom w:val="525"/>
          <w:divBdr>
            <w:top w:val="none" w:sz="0" w:space="0" w:color="auto"/>
            <w:left w:val="none" w:sz="0" w:space="0" w:color="auto"/>
            <w:bottom w:val="none" w:sz="0" w:space="0" w:color="auto"/>
            <w:right w:val="none" w:sz="0" w:space="0" w:color="auto"/>
          </w:divBdr>
          <w:divsChild>
            <w:div w:id="1051224755">
              <w:marLeft w:val="0"/>
              <w:marRight w:val="0"/>
              <w:marTop w:val="0"/>
              <w:marBottom w:val="150"/>
              <w:divBdr>
                <w:top w:val="none" w:sz="0" w:space="0" w:color="auto"/>
                <w:left w:val="none" w:sz="0" w:space="0" w:color="auto"/>
                <w:bottom w:val="none" w:sz="0" w:space="0" w:color="auto"/>
                <w:right w:val="none" w:sz="0" w:space="0" w:color="auto"/>
              </w:divBdr>
            </w:div>
            <w:div w:id="1786801163">
              <w:marLeft w:val="0"/>
              <w:marRight w:val="0"/>
              <w:marTop w:val="150"/>
              <w:marBottom w:val="0"/>
              <w:divBdr>
                <w:top w:val="none" w:sz="0" w:space="0" w:color="auto"/>
                <w:left w:val="none" w:sz="0" w:space="0" w:color="auto"/>
                <w:bottom w:val="none" w:sz="0" w:space="0" w:color="auto"/>
                <w:right w:val="none" w:sz="0" w:space="0" w:color="auto"/>
              </w:divBdr>
            </w:div>
          </w:divsChild>
        </w:div>
        <w:div w:id="1515027283">
          <w:marLeft w:val="0"/>
          <w:marRight w:val="0"/>
          <w:marTop w:val="525"/>
          <w:marBottom w:val="525"/>
          <w:divBdr>
            <w:top w:val="none" w:sz="0" w:space="0" w:color="auto"/>
            <w:left w:val="none" w:sz="0" w:space="0" w:color="auto"/>
            <w:bottom w:val="none" w:sz="0" w:space="0" w:color="auto"/>
            <w:right w:val="none" w:sz="0" w:space="0" w:color="auto"/>
          </w:divBdr>
          <w:divsChild>
            <w:div w:id="748237015">
              <w:marLeft w:val="0"/>
              <w:marRight w:val="0"/>
              <w:marTop w:val="0"/>
              <w:marBottom w:val="150"/>
              <w:divBdr>
                <w:top w:val="none" w:sz="0" w:space="0" w:color="auto"/>
                <w:left w:val="none" w:sz="0" w:space="0" w:color="auto"/>
                <w:bottom w:val="none" w:sz="0" w:space="0" w:color="auto"/>
                <w:right w:val="none" w:sz="0" w:space="0" w:color="auto"/>
              </w:divBdr>
            </w:div>
            <w:div w:id="78801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sChild>
        <w:div w:id="1262492832">
          <w:marLeft w:val="0"/>
          <w:marRight w:val="0"/>
          <w:marTop w:val="0"/>
          <w:marBottom w:val="150"/>
          <w:divBdr>
            <w:top w:val="none" w:sz="0" w:space="0" w:color="auto"/>
            <w:left w:val="none" w:sz="0" w:space="0" w:color="auto"/>
            <w:bottom w:val="none" w:sz="0" w:space="0" w:color="auto"/>
            <w:right w:val="none" w:sz="0" w:space="0" w:color="auto"/>
          </w:divBdr>
        </w:div>
        <w:div w:id="799224764">
          <w:marLeft w:val="0"/>
          <w:marRight w:val="0"/>
          <w:marTop w:val="150"/>
          <w:marBottom w:val="0"/>
          <w:divBdr>
            <w:top w:val="none" w:sz="0" w:space="0" w:color="auto"/>
            <w:left w:val="none" w:sz="0" w:space="0" w:color="auto"/>
            <w:bottom w:val="none" w:sz="0" w:space="0" w:color="auto"/>
            <w:right w:val="none" w:sz="0" w:space="0" w:color="auto"/>
          </w:divBdr>
        </w:div>
      </w:divsChild>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414546685">
      <w:bodyDiv w:val="1"/>
      <w:marLeft w:val="0"/>
      <w:marRight w:val="0"/>
      <w:marTop w:val="0"/>
      <w:marBottom w:val="0"/>
      <w:divBdr>
        <w:top w:val="none" w:sz="0" w:space="0" w:color="auto"/>
        <w:left w:val="none" w:sz="0" w:space="0" w:color="auto"/>
        <w:bottom w:val="none" w:sz="0" w:space="0" w:color="auto"/>
        <w:right w:val="none" w:sz="0" w:space="0" w:color="auto"/>
      </w:divBdr>
      <w:divsChild>
        <w:div w:id="724258972">
          <w:marLeft w:val="0"/>
          <w:marRight w:val="0"/>
          <w:marTop w:val="0"/>
          <w:marBottom w:val="150"/>
          <w:divBdr>
            <w:top w:val="none" w:sz="0" w:space="0" w:color="auto"/>
            <w:left w:val="none" w:sz="0" w:space="0" w:color="auto"/>
            <w:bottom w:val="none" w:sz="0" w:space="0" w:color="auto"/>
            <w:right w:val="none" w:sz="0" w:space="0" w:color="auto"/>
          </w:divBdr>
        </w:div>
        <w:div w:id="2123259906">
          <w:marLeft w:val="0"/>
          <w:marRight w:val="0"/>
          <w:marTop w:val="150"/>
          <w:marBottom w:val="0"/>
          <w:divBdr>
            <w:top w:val="none" w:sz="0" w:space="0" w:color="auto"/>
            <w:left w:val="none" w:sz="0" w:space="0" w:color="auto"/>
            <w:bottom w:val="none" w:sz="0" w:space="0" w:color="auto"/>
            <w:right w:val="none" w:sz="0" w:space="0" w:color="auto"/>
          </w:divBdr>
        </w:div>
      </w:divsChild>
    </w:div>
    <w:div w:id="1452170610">
      <w:bodyDiv w:val="1"/>
      <w:marLeft w:val="0"/>
      <w:marRight w:val="0"/>
      <w:marTop w:val="0"/>
      <w:marBottom w:val="0"/>
      <w:divBdr>
        <w:top w:val="none" w:sz="0" w:space="0" w:color="auto"/>
        <w:left w:val="none" w:sz="0" w:space="0" w:color="auto"/>
        <w:bottom w:val="none" w:sz="0" w:space="0" w:color="auto"/>
        <w:right w:val="none" w:sz="0" w:space="0" w:color="auto"/>
      </w:divBdr>
      <w:divsChild>
        <w:div w:id="912620462">
          <w:marLeft w:val="0"/>
          <w:marRight w:val="0"/>
          <w:marTop w:val="525"/>
          <w:marBottom w:val="525"/>
          <w:divBdr>
            <w:top w:val="none" w:sz="0" w:space="0" w:color="auto"/>
            <w:left w:val="none" w:sz="0" w:space="0" w:color="auto"/>
            <w:bottom w:val="none" w:sz="0" w:space="0" w:color="auto"/>
            <w:right w:val="none" w:sz="0" w:space="0" w:color="auto"/>
          </w:divBdr>
          <w:divsChild>
            <w:div w:id="1849635147">
              <w:marLeft w:val="0"/>
              <w:marRight w:val="0"/>
              <w:marTop w:val="0"/>
              <w:marBottom w:val="450"/>
              <w:divBdr>
                <w:top w:val="none" w:sz="0" w:space="0" w:color="auto"/>
                <w:left w:val="none" w:sz="0" w:space="0" w:color="auto"/>
                <w:bottom w:val="none" w:sz="0" w:space="0" w:color="auto"/>
                <w:right w:val="none" w:sz="0" w:space="0" w:color="auto"/>
              </w:divBdr>
            </w:div>
            <w:div w:id="747535653">
              <w:marLeft w:val="0"/>
              <w:marRight w:val="0"/>
              <w:marTop w:val="0"/>
              <w:marBottom w:val="150"/>
              <w:divBdr>
                <w:top w:val="none" w:sz="0" w:space="0" w:color="auto"/>
                <w:left w:val="none" w:sz="0" w:space="0" w:color="auto"/>
                <w:bottom w:val="none" w:sz="0" w:space="0" w:color="auto"/>
                <w:right w:val="none" w:sz="0" w:space="0" w:color="auto"/>
              </w:divBdr>
            </w:div>
            <w:div w:id="640229120">
              <w:marLeft w:val="0"/>
              <w:marRight w:val="0"/>
              <w:marTop w:val="150"/>
              <w:marBottom w:val="0"/>
              <w:divBdr>
                <w:top w:val="none" w:sz="0" w:space="0" w:color="auto"/>
                <w:left w:val="none" w:sz="0" w:space="0" w:color="auto"/>
                <w:bottom w:val="none" w:sz="0" w:space="0" w:color="auto"/>
                <w:right w:val="none" w:sz="0" w:space="0" w:color="auto"/>
              </w:divBdr>
            </w:div>
            <w:div w:id="1510296112">
              <w:marLeft w:val="0"/>
              <w:marRight w:val="0"/>
              <w:marTop w:val="0"/>
              <w:marBottom w:val="0"/>
              <w:divBdr>
                <w:top w:val="none" w:sz="0" w:space="0" w:color="auto"/>
                <w:left w:val="none" w:sz="0" w:space="0" w:color="auto"/>
                <w:bottom w:val="none" w:sz="0" w:space="0" w:color="auto"/>
                <w:right w:val="none" w:sz="0" w:space="0" w:color="auto"/>
              </w:divBdr>
            </w:div>
          </w:divsChild>
        </w:div>
        <w:div w:id="1343162223">
          <w:marLeft w:val="0"/>
          <w:marRight w:val="0"/>
          <w:marTop w:val="525"/>
          <w:marBottom w:val="525"/>
          <w:divBdr>
            <w:top w:val="none" w:sz="0" w:space="0" w:color="auto"/>
            <w:left w:val="none" w:sz="0" w:space="0" w:color="auto"/>
            <w:bottom w:val="none" w:sz="0" w:space="0" w:color="auto"/>
            <w:right w:val="none" w:sz="0" w:space="0" w:color="auto"/>
          </w:divBdr>
          <w:divsChild>
            <w:div w:id="1974141015">
              <w:marLeft w:val="0"/>
              <w:marRight w:val="0"/>
              <w:marTop w:val="0"/>
              <w:marBottom w:val="450"/>
              <w:divBdr>
                <w:top w:val="none" w:sz="0" w:space="0" w:color="auto"/>
                <w:left w:val="none" w:sz="0" w:space="0" w:color="auto"/>
                <w:bottom w:val="none" w:sz="0" w:space="0" w:color="auto"/>
                <w:right w:val="none" w:sz="0" w:space="0" w:color="auto"/>
              </w:divBdr>
            </w:div>
            <w:div w:id="69811406">
              <w:marLeft w:val="0"/>
              <w:marRight w:val="0"/>
              <w:marTop w:val="0"/>
              <w:marBottom w:val="150"/>
              <w:divBdr>
                <w:top w:val="none" w:sz="0" w:space="0" w:color="auto"/>
                <w:left w:val="none" w:sz="0" w:space="0" w:color="auto"/>
                <w:bottom w:val="none" w:sz="0" w:space="0" w:color="auto"/>
                <w:right w:val="none" w:sz="0" w:space="0" w:color="auto"/>
              </w:divBdr>
            </w:div>
            <w:div w:id="1024018650">
              <w:marLeft w:val="0"/>
              <w:marRight w:val="0"/>
              <w:marTop w:val="150"/>
              <w:marBottom w:val="0"/>
              <w:divBdr>
                <w:top w:val="none" w:sz="0" w:space="0" w:color="auto"/>
                <w:left w:val="none" w:sz="0" w:space="0" w:color="auto"/>
                <w:bottom w:val="none" w:sz="0" w:space="0" w:color="auto"/>
                <w:right w:val="none" w:sz="0" w:space="0" w:color="auto"/>
              </w:divBdr>
            </w:div>
            <w:div w:id="1830754671">
              <w:marLeft w:val="0"/>
              <w:marRight w:val="0"/>
              <w:marTop w:val="0"/>
              <w:marBottom w:val="0"/>
              <w:divBdr>
                <w:top w:val="none" w:sz="0" w:space="0" w:color="auto"/>
                <w:left w:val="none" w:sz="0" w:space="0" w:color="auto"/>
                <w:bottom w:val="none" w:sz="0" w:space="0" w:color="auto"/>
                <w:right w:val="none" w:sz="0" w:space="0" w:color="auto"/>
              </w:divBdr>
            </w:div>
          </w:divsChild>
        </w:div>
        <w:div w:id="106320800">
          <w:marLeft w:val="0"/>
          <w:marRight w:val="0"/>
          <w:marTop w:val="525"/>
          <w:marBottom w:val="525"/>
          <w:divBdr>
            <w:top w:val="none" w:sz="0" w:space="0" w:color="auto"/>
            <w:left w:val="none" w:sz="0" w:space="0" w:color="auto"/>
            <w:bottom w:val="none" w:sz="0" w:space="0" w:color="auto"/>
            <w:right w:val="none" w:sz="0" w:space="0" w:color="auto"/>
          </w:divBdr>
          <w:divsChild>
            <w:div w:id="941574425">
              <w:marLeft w:val="0"/>
              <w:marRight w:val="0"/>
              <w:marTop w:val="0"/>
              <w:marBottom w:val="450"/>
              <w:divBdr>
                <w:top w:val="none" w:sz="0" w:space="0" w:color="auto"/>
                <w:left w:val="none" w:sz="0" w:space="0" w:color="auto"/>
                <w:bottom w:val="none" w:sz="0" w:space="0" w:color="auto"/>
                <w:right w:val="none" w:sz="0" w:space="0" w:color="auto"/>
              </w:divBdr>
            </w:div>
            <w:div w:id="1457333150">
              <w:marLeft w:val="0"/>
              <w:marRight w:val="0"/>
              <w:marTop w:val="0"/>
              <w:marBottom w:val="150"/>
              <w:divBdr>
                <w:top w:val="none" w:sz="0" w:space="0" w:color="auto"/>
                <w:left w:val="none" w:sz="0" w:space="0" w:color="auto"/>
                <w:bottom w:val="none" w:sz="0" w:space="0" w:color="auto"/>
                <w:right w:val="none" w:sz="0" w:space="0" w:color="auto"/>
              </w:divBdr>
            </w:div>
            <w:div w:id="2011247119">
              <w:marLeft w:val="0"/>
              <w:marRight w:val="0"/>
              <w:marTop w:val="150"/>
              <w:marBottom w:val="0"/>
              <w:divBdr>
                <w:top w:val="none" w:sz="0" w:space="0" w:color="auto"/>
                <w:left w:val="none" w:sz="0" w:space="0" w:color="auto"/>
                <w:bottom w:val="none" w:sz="0" w:space="0" w:color="auto"/>
                <w:right w:val="none" w:sz="0" w:space="0" w:color="auto"/>
              </w:divBdr>
            </w:div>
            <w:div w:id="49768882">
              <w:marLeft w:val="0"/>
              <w:marRight w:val="0"/>
              <w:marTop w:val="0"/>
              <w:marBottom w:val="0"/>
              <w:divBdr>
                <w:top w:val="none" w:sz="0" w:space="0" w:color="auto"/>
                <w:left w:val="none" w:sz="0" w:space="0" w:color="auto"/>
                <w:bottom w:val="none" w:sz="0" w:space="0" w:color="auto"/>
                <w:right w:val="none" w:sz="0" w:space="0" w:color="auto"/>
              </w:divBdr>
            </w:div>
          </w:divsChild>
        </w:div>
        <w:div w:id="1413621391">
          <w:marLeft w:val="0"/>
          <w:marRight w:val="0"/>
          <w:marTop w:val="525"/>
          <w:marBottom w:val="525"/>
          <w:divBdr>
            <w:top w:val="none" w:sz="0" w:space="0" w:color="auto"/>
            <w:left w:val="none" w:sz="0" w:space="0" w:color="auto"/>
            <w:bottom w:val="none" w:sz="0" w:space="0" w:color="auto"/>
            <w:right w:val="none" w:sz="0" w:space="0" w:color="auto"/>
          </w:divBdr>
          <w:divsChild>
            <w:div w:id="1253977135">
              <w:marLeft w:val="0"/>
              <w:marRight w:val="0"/>
              <w:marTop w:val="0"/>
              <w:marBottom w:val="450"/>
              <w:divBdr>
                <w:top w:val="none" w:sz="0" w:space="0" w:color="auto"/>
                <w:left w:val="none" w:sz="0" w:space="0" w:color="auto"/>
                <w:bottom w:val="none" w:sz="0" w:space="0" w:color="auto"/>
                <w:right w:val="none" w:sz="0" w:space="0" w:color="auto"/>
              </w:divBdr>
            </w:div>
            <w:div w:id="615530326">
              <w:marLeft w:val="0"/>
              <w:marRight w:val="0"/>
              <w:marTop w:val="0"/>
              <w:marBottom w:val="150"/>
              <w:divBdr>
                <w:top w:val="none" w:sz="0" w:space="0" w:color="auto"/>
                <w:left w:val="none" w:sz="0" w:space="0" w:color="auto"/>
                <w:bottom w:val="none" w:sz="0" w:space="0" w:color="auto"/>
                <w:right w:val="none" w:sz="0" w:space="0" w:color="auto"/>
              </w:divBdr>
            </w:div>
            <w:div w:id="1670711141">
              <w:marLeft w:val="0"/>
              <w:marRight w:val="0"/>
              <w:marTop w:val="150"/>
              <w:marBottom w:val="0"/>
              <w:divBdr>
                <w:top w:val="none" w:sz="0" w:space="0" w:color="auto"/>
                <w:left w:val="none" w:sz="0" w:space="0" w:color="auto"/>
                <w:bottom w:val="none" w:sz="0" w:space="0" w:color="auto"/>
                <w:right w:val="none" w:sz="0" w:space="0" w:color="auto"/>
              </w:divBdr>
            </w:div>
            <w:div w:id="776556925">
              <w:marLeft w:val="0"/>
              <w:marRight w:val="0"/>
              <w:marTop w:val="0"/>
              <w:marBottom w:val="0"/>
              <w:divBdr>
                <w:top w:val="none" w:sz="0" w:space="0" w:color="auto"/>
                <w:left w:val="none" w:sz="0" w:space="0" w:color="auto"/>
                <w:bottom w:val="none" w:sz="0" w:space="0" w:color="auto"/>
                <w:right w:val="none" w:sz="0" w:space="0" w:color="auto"/>
              </w:divBdr>
            </w:div>
          </w:divsChild>
        </w:div>
        <w:div w:id="1470200912">
          <w:marLeft w:val="0"/>
          <w:marRight w:val="0"/>
          <w:marTop w:val="525"/>
          <w:marBottom w:val="525"/>
          <w:divBdr>
            <w:top w:val="none" w:sz="0" w:space="0" w:color="auto"/>
            <w:left w:val="none" w:sz="0" w:space="0" w:color="auto"/>
            <w:bottom w:val="none" w:sz="0" w:space="0" w:color="auto"/>
            <w:right w:val="none" w:sz="0" w:space="0" w:color="auto"/>
          </w:divBdr>
          <w:divsChild>
            <w:div w:id="1047341336">
              <w:marLeft w:val="0"/>
              <w:marRight w:val="0"/>
              <w:marTop w:val="0"/>
              <w:marBottom w:val="450"/>
              <w:divBdr>
                <w:top w:val="none" w:sz="0" w:space="0" w:color="auto"/>
                <w:left w:val="none" w:sz="0" w:space="0" w:color="auto"/>
                <w:bottom w:val="none" w:sz="0" w:space="0" w:color="auto"/>
                <w:right w:val="none" w:sz="0" w:space="0" w:color="auto"/>
              </w:divBdr>
            </w:div>
            <w:div w:id="64760806">
              <w:marLeft w:val="0"/>
              <w:marRight w:val="0"/>
              <w:marTop w:val="0"/>
              <w:marBottom w:val="150"/>
              <w:divBdr>
                <w:top w:val="none" w:sz="0" w:space="0" w:color="auto"/>
                <w:left w:val="none" w:sz="0" w:space="0" w:color="auto"/>
                <w:bottom w:val="none" w:sz="0" w:space="0" w:color="auto"/>
                <w:right w:val="none" w:sz="0" w:space="0" w:color="auto"/>
              </w:divBdr>
            </w:div>
            <w:div w:id="448816394">
              <w:marLeft w:val="0"/>
              <w:marRight w:val="0"/>
              <w:marTop w:val="150"/>
              <w:marBottom w:val="0"/>
              <w:divBdr>
                <w:top w:val="none" w:sz="0" w:space="0" w:color="auto"/>
                <w:left w:val="none" w:sz="0" w:space="0" w:color="auto"/>
                <w:bottom w:val="none" w:sz="0" w:space="0" w:color="auto"/>
                <w:right w:val="none" w:sz="0" w:space="0" w:color="auto"/>
              </w:divBdr>
            </w:div>
            <w:div w:id="1247769367">
              <w:marLeft w:val="0"/>
              <w:marRight w:val="0"/>
              <w:marTop w:val="0"/>
              <w:marBottom w:val="0"/>
              <w:divBdr>
                <w:top w:val="none" w:sz="0" w:space="0" w:color="auto"/>
                <w:left w:val="none" w:sz="0" w:space="0" w:color="auto"/>
                <w:bottom w:val="none" w:sz="0" w:space="0" w:color="auto"/>
                <w:right w:val="none" w:sz="0" w:space="0" w:color="auto"/>
              </w:divBdr>
            </w:div>
          </w:divsChild>
        </w:div>
        <w:div w:id="2074615804">
          <w:marLeft w:val="0"/>
          <w:marRight w:val="0"/>
          <w:marTop w:val="525"/>
          <w:marBottom w:val="525"/>
          <w:divBdr>
            <w:top w:val="none" w:sz="0" w:space="0" w:color="auto"/>
            <w:left w:val="none" w:sz="0" w:space="0" w:color="auto"/>
            <w:bottom w:val="none" w:sz="0" w:space="0" w:color="auto"/>
            <w:right w:val="none" w:sz="0" w:space="0" w:color="auto"/>
          </w:divBdr>
          <w:divsChild>
            <w:div w:id="1147893253">
              <w:marLeft w:val="0"/>
              <w:marRight w:val="0"/>
              <w:marTop w:val="0"/>
              <w:marBottom w:val="450"/>
              <w:divBdr>
                <w:top w:val="none" w:sz="0" w:space="0" w:color="auto"/>
                <w:left w:val="none" w:sz="0" w:space="0" w:color="auto"/>
                <w:bottom w:val="none" w:sz="0" w:space="0" w:color="auto"/>
                <w:right w:val="none" w:sz="0" w:space="0" w:color="auto"/>
              </w:divBdr>
            </w:div>
            <w:div w:id="1535187991">
              <w:marLeft w:val="0"/>
              <w:marRight w:val="0"/>
              <w:marTop w:val="0"/>
              <w:marBottom w:val="150"/>
              <w:divBdr>
                <w:top w:val="none" w:sz="0" w:space="0" w:color="auto"/>
                <w:left w:val="none" w:sz="0" w:space="0" w:color="auto"/>
                <w:bottom w:val="none" w:sz="0" w:space="0" w:color="auto"/>
                <w:right w:val="none" w:sz="0" w:space="0" w:color="auto"/>
              </w:divBdr>
            </w:div>
            <w:div w:id="979384963">
              <w:marLeft w:val="0"/>
              <w:marRight w:val="0"/>
              <w:marTop w:val="150"/>
              <w:marBottom w:val="0"/>
              <w:divBdr>
                <w:top w:val="none" w:sz="0" w:space="0" w:color="auto"/>
                <w:left w:val="none" w:sz="0" w:space="0" w:color="auto"/>
                <w:bottom w:val="none" w:sz="0" w:space="0" w:color="auto"/>
                <w:right w:val="none" w:sz="0" w:space="0" w:color="auto"/>
              </w:divBdr>
            </w:div>
            <w:div w:id="1496337203">
              <w:marLeft w:val="0"/>
              <w:marRight w:val="0"/>
              <w:marTop w:val="0"/>
              <w:marBottom w:val="0"/>
              <w:divBdr>
                <w:top w:val="none" w:sz="0" w:space="0" w:color="auto"/>
                <w:left w:val="none" w:sz="0" w:space="0" w:color="auto"/>
                <w:bottom w:val="none" w:sz="0" w:space="0" w:color="auto"/>
                <w:right w:val="none" w:sz="0" w:space="0" w:color="auto"/>
              </w:divBdr>
            </w:div>
          </w:divsChild>
        </w:div>
        <w:div w:id="1870558455">
          <w:marLeft w:val="0"/>
          <w:marRight w:val="0"/>
          <w:marTop w:val="525"/>
          <w:marBottom w:val="525"/>
          <w:divBdr>
            <w:top w:val="none" w:sz="0" w:space="0" w:color="auto"/>
            <w:left w:val="none" w:sz="0" w:space="0" w:color="auto"/>
            <w:bottom w:val="none" w:sz="0" w:space="0" w:color="auto"/>
            <w:right w:val="none" w:sz="0" w:space="0" w:color="auto"/>
          </w:divBdr>
          <w:divsChild>
            <w:div w:id="526412242">
              <w:marLeft w:val="0"/>
              <w:marRight w:val="0"/>
              <w:marTop w:val="0"/>
              <w:marBottom w:val="450"/>
              <w:divBdr>
                <w:top w:val="none" w:sz="0" w:space="0" w:color="auto"/>
                <w:left w:val="none" w:sz="0" w:space="0" w:color="auto"/>
                <w:bottom w:val="none" w:sz="0" w:space="0" w:color="auto"/>
                <w:right w:val="none" w:sz="0" w:space="0" w:color="auto"/>
              </w:divBdr>
            </w:div>
            <w:div w:id="1340505725">
              <w:marLeft w:val="0"/>
              <w:marRight w:val="0"/>
              <w:marTop w:val="0"/>
              <w:marBottom w:val="150"/>
              <w:divBdr>
                <w:top w:val="none" w:sz="0" w:space="0" w:color="auto"/>
                <w:left w:val="none" w:sz="0" w:space="0" w:color="auto"/>
                <w:bottom w:val="none" w:sz="0" w:space="0" w:color="auto"/>
                <w:right w:val="none" w:sz="0" w:space="0" w:color="auto"/>
              </w:divBdr>
            </w:div>
            <w:div w:id="526332928">
              <w:marLeft w:val="0"/>
              <w:marRight w:val="0"/>
              <w:marTop w:val="150"/>
              <w:marBottom w:val="0"/>
              <w:divBdr>
                <w:top w:val="none" w:sz="0" w:space="0" w:color="auto"/>
                <w:left w:val="none" w:sz="0" w:space="0" w:color="auto"/>
                <w:bottom w:val="none" w:sz="0" w:space="0" w:color="auto"/>
                <w:right w:val="none" w:sz="0" w:space="0" w:color="auto"/>
              </w:divBdr>
            </w:div>
            <w:div w:id="2036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6708">
      <w:bodyDiv w:val="1"/>
      <w:marLeft w:val="0"/>
      <w:marRight w:val="0"/>
      <w:marTop w:val="0"/>
      <w:marBottom w:val="0"/>
      <w:divBdr>
        <w:top w:val="none" w:sz="0" w:space="0" w:color="auto"/>
        <w:left w:val="none" w:sz="0" w:space="0" w:color="auto"/>
        <w:bottom w:val="none" w:sz="0" w:space="0" w:color="auto"/>
        <w:right w:val="none" w:sz="0" w:space="0" w:color="auto"/>
      </w:divBdr>
    </w:div>
    <w:div w:id="1690595119">
      <w:bodyDiv w:val="1"/>
      <w:marLeft w:val="0"/>
      <w:marRight w:val="0"/>
      <w:marTop w:val="0"/>
      <w:marBottom w:val="0"/>
      <w:divBdr>
        <w:top w:val="none" w:sz="0" w:space="0" w:color="auto"/>
        <w:left w:val="none" w:sz="0" w:space="0" w:color="auto"/>
        <w:bottom w:val="none" w:sz="0" w:space="0" w:color="auto"/>
        <w:right w:val="none" w:sz="0" w:space="0" w:color="auto"/>
      </w:divBdr>
      <w:divsChild>
        <w:div w:id="1539853432">
          <w:marLeft w:val="0"/>
          <w:marRight w:val="0"/>
          <w:marTop w:val="0"/>
          <w:marBottom w:val="450"/>
          <w:divBdr>
            <w:top w:val="none" w:sz="0" w:space="0" w:color="auto"/>
            <w:left w:val="none" w:sz="0" w:space="0" w:color="auto"/>
            <w:bottom w:val="none" w:sz="0" w:space="0" w:color="auto"/>
            <w:right w:val="none" w:sz="0" w:space="0" w:color="auto"/>
          </w:divBdr>
        </w:div>
        <w:div w:id="817654393">
          <w:marLeft w:val="0"/>
          <w:marRight w:val="0"/>
          <w:marTop w:val="0"/>
          <w:marBottom w:val="150"/>
          <w:divBdr>
            <w:top w:val="none" w:sz="0" w:space="0" w:color="auto"/>
            <w:left w:val="none" w:sz="0" w:space="0" w:color="auto"/>
            <w:bottom w:val="none" w:sz="0" w:space="0" w:color="auto"/>
            <w:right w:val="none" w:sz="0" w:space="0" w:color="auto"/>
          </w:divBdr>
        </w:div>
        <w:div w:id="1185367818">
          <w:marLeft w:val="0"/>
          <w:marRight w:val="0"/>
          <w:marTop w:val="150"/>
          <w:marBottom w:val="0"/>
          <w:divBdr>
            <w:top w:val="none" w:sz="0" w:space="0" w:color="auto"/>
            <w:left w:val="none" w:sz="0" w:space="0" w:color="auto"/>
            <w:bottom w:val="none" w:sz="0" w:space="0" w:color="auto"/>
            <w:right w:val="none" w:sz="0" w:space="0" w:color="auto"/>
          </w:divBdr>
        </w:div>
      </w:divsChild>
    </w:div>
    <w:div w:id="1773621545">
      <w:bodyDiv w:val="1"/>
      <w:marLeft w:val="0"/>
      <w:marRight w:val="0"/>
      <w:marTop w:val="0"/>
      <w:marBottom w:val="0"/>
      <w:divBdr>
        <w:top w:val="none" w:sz="0" w:space="0" w:color="auto"/>
        <w:left w:val="none" w:sz="0" w:space="0" w:color="auto"/>
        <w:bottom w:val="none" w:sz="0" w:space="0" w:color="auto"/>
        <w:right w:val="none" w:sz="0" w:space="0" w:color="auto"/>
      </w:divBdr>
      <w:divsChild>
        <w:div w:id="214850321">
          <w:marLeft w:val="0"/>
          <w:marRight w:val="0"/>
          <w:marTop w:val="0"/>
          <w:marBottom w:val="450"/>
          <w:divBdr>
            <w:top w:val="none" w:sz="0" w:space="0" w:color="auto"/>
            <w:left w:val="none" w:sz="0" w:space="0" w:color="auto"/>
            <w:bottom w:val="none" w:sz="0" w:space="0" w:color="auto"/>
            <w:right w:val="none" w:sz="0" w:space="0" w:color="auto"/>
          </w:divBdr>
        </w:div>
        <w:div w:id="724646576">
          <w:marLeft w:val="0"/>
          <w:marRight w:val="0"/>
          <w:marTop w:val="0"/>
          <w:marBottom w:val="150"/>
          <w:divBdr>
            <w:top w:val="none" w:sz="0" w:space="0" w:color="auto"/>
            <w:left w:val="none" w:sz="0" w:space="0" w:color="auto"/>
            <w:bottom w:val="none" w:sz="0" w:space="0" w:color="auto"/>
            <w:right w:val="none" w:sz="0" w:space="0" w:color="auto"/>
          </w:divBdr>
        </w:div>
        <w:div w:id="2019383048">
          <w:marLeft w:val="0"/>
          <w:marRight w:val="0"/>
          <w:marTop w:val="150"/>
          <w:marBottom w:val="0"/>
          <w:divBdr>
            <w:top w:val="none" w:sz="0" w:space="0" w:color="auto"/>
            <w:left w:val="none" w:sz="0" w:space="0" w:color="auto"/>
            <w:bottom w:val="none" w:sz="0" w:space="0" w:color="auto"/>
            <w:right w:val="none" w:sz="0" w:space="0" w:color="auto"/>
          </w:divBdr>
        </w:div>
      </w:divsChild>
    </w:div>
    <w:div w:id="1840923339">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0">
          <w:marLeft w:val="0"/>
          <w:marRight w:val="0"/>
          <w:marTop w:val="0"/>
          <w:marBottom w:val="150"/>
          <w:divBdr>
            <w:top w:val="none" w:sz="0" w:space="0" w:color="auto"/>
            <w:left w:val="none" w:sz="0" w:space="0" w:color="auto"/>
            <w:bottom w:val="none" w:sz="0" w:space="0" w:color="auto"/>
            <w:right w:val="none" w:sz="0" w:space="0" w:color="auto"/>
          </w:divBdr>
        </w:div>
        <w:div w:id="1600798684">
          <w:marLeft w:val="0"/>
          <w:marRight w:val="0"/>
          <w:marTop w:val="150"/>
          <w:marBottom w:val="0"/>
          <w:divBdr>
            <w:top w:val="none" w:sz="0" w:space="0" w:color="auto"/>
            <w:left w:val="none" w:sz="0" w:space="0" w:color="auto"/>
            <w:bottom w:val="none" w:sz="0" w:space="0" w:color="auto"/>
            <w:right w:val="none" w:sz="0" w:space="0" w:color="auto"/>
          </w:divBdr>
        </w:div>
      </w:divsChild>
    </w:div>
    <w:div w:id="1865558264">
      <w:bodyDiv w:val="1"/>
      <w:marLeft w:val="0"/>
      <w:marRight w:val="0"/>
      <w:marTop w:val="0"/>
      <w:marBottom w:val="0"/>
      <w:divBdr>
        <w:top w:val="none" w:sz="0" w:space="0" w:color="auto"/>
        <w:left w:val="none" w:sz="0" w:space="0" w:color="auto"/>
        <w:bottom w:val="none" w:sz="0" w:space="0" w:color="auto"/>
        <w:right w:val="none" w:sz="0" w:space="0" w:color="auto"/>
      </w:divBdr>
      <w:divsChild>
        <w:div w:id="1156795937">
          <w:marLeft w:val="0"/>
          <w:marRight w:val="0"/>
          <w:marTop w:val="0"/>
          <w:marBottom w:val="450"/>
          <w:divBdr>
            <w:top w:val="none" w:sz="0" w:space="0" w:color="auto"/>
            <w:left w:val="none" w:sz="0" w:space="0" w:color="auto"/>
            <w:bottom w:val="none" w:sz="0" w:space="0" w:color="auto"/>
            <w:right w:val="none" w:sz="0" w:space="0" w:color="auto"/>
          </w:divBdr>
        </w:div>
        <w:div w:id="1619680015">
          <w:marLeft w:val="0"/>
          <w:marRight w:val="0"/>
          <w:marTop w:val="0"/>
          <w:marBottom w:val="150"/>
          <w:divBdr>
            <w:top w:val="none" w:sz="0" w:space="0" w:color="auto"/>
            <w:left w:val="none" w:sz="0" w:space="0" w:color="auto"/>
            <w:bottom w:val="none" w:sz="0" w:space="0" w:color="auto"/>
            <w:right w:val="none" w:sz="0" w:space="0" w:color="auto"/>
          </w:divBdr>
        </w:div>
        <w:div w:id="1854220971">
          <w:marLeft w:val="0"/>
          <w:marRight w:val="0"/>
          <w:marTop w:val="150"/>
          <w:marBottom w:val="0"/>
          <w:divBdr>
            <w:top w:val="none" w:sz="0" w:space="0" w:color="auto"/>
            <w:left w:val="none" w:sz="0" w:space="0" w:color="auto"/>
            <w:bottom w:val="none" w:sz="0" w:space="0" w:color="auto"/>
            <w:right w:val="none" w:sz="0" w:space="0" w:color="auto"/>
          </w:divBdr>
        </w:div>
      </w:divsChild>
    </w:div>
    <w:div w:id="2015110370">
      <w:bodyDiv w:val="1"/>
      <w:marLeft w:val="0"/>
      <w:marRight w:val="0"/>
      <w:marTop w:val="0"/>
      <w:marBottom w:val="0"/>
      <w:divBdr>
        <w:top w:val="none" w:sz="0" w:space="0" w:color="auto"/>
        <w:left w:val="none" w:sz="0" w:space="0" w:color="auto"/>
        <w:bottom w:val="none" w:sz="0" w:space="0" w:color="auto"/>
        <w:right w:val="none" w:sz="0" w:space="0" w:color="auto"/>
      </w:divBdr>
    </w:div>
    <w:div w:id="2058432920">
      <w:bodyDiv w:val="1"/>
      <w:marLeft w:val="0"/>
      <w:marRight w:val="0"/>
      <w:marTop w:val="0"/>
      <w:marBottom w:val="0"/>
      <w:divBdr>
        <w:top w:val="none" w:sz="0" w:space="0" w:color="auto"/>
        <w:left w:val="none" w:sz="0" w:space="0" w:color="auto"/>
        <w:bottom w:val="none" w:sz="0" w:space="0" w:color="auto"/>
        <w:right w:val="none" w:sz="0" w:space="0" w:color="auto"/>
      </w:divBdr>
    </w:div>
    <w:div w:id="2097551453">
      <w:bodyDiv w:val="1"/>
      <w:marLeft w:val="0"/>
      <w:marRight w:val="0"/>
      <w:marTop w:val="0"/>
      <w:marBottom w:val="0"/>
      <w:divBdr>
        <w:top w:val="none" w:sz="0" w:space="0" w:color="auto"/>
        <w:left w:val="none" w:sz="0" w:space="0" w:color="auto"/>
        <w:bottom w:val="none" w:sz="0" w:space="0" w:color="auto"/>
        <w:right w:val="none" w:sz="0" w:space="0" w:color="auto"/>
      </w:divBdr>
    </w:div>
    <w:div w:id="2107337704">
      <w:bodyDiv w:val="1"/>
      <w:marLeft w:val="0"/>
      <w:marRight w:val="0"/>
      <w:marTop w:val="0"/>
      <w:marBottom w:val="0"/>
      <w:divBdr>
        <w:top w:val="none" w:sz="0" w:space="0" w:color="auto"/>
        <w:left w:val="none" w:sz="0" w:space="0" w:color="auto"/>
        <w:bottom w:val="none" w:sz="0" w:space="0" w:color="auto"/>
        <w:right w:val="none" w:sz="0" w:space="0" w:color="auto"/>
      </w:divBdr>
      <w:divsChild>
        <w:div w:id="1368871061">
          <w:marLeft w:val="0"/>
          <w:marRight w:val="0"/>
          <w:marTop w:val="0"/>
          <w:marBottom w:val="450"/>
          <w:divBdr>
            <w:top w:val="none" w:sz="0" w:space="0" w:color="auto"/>
            <w:left w:val="none" w:sz="0" w:space="0" w:color="auto"/>
            <w:bottom w:val="none" w:sz="0" w:space="0" w:color="auto"/>
            <w:right w:val="none" w:sz="0" w:space="0" w:color="auto"/>
          </w:divBdr>
        </w:div>
        <w:div w:id="2130589395">
          <w:marLeft w:val="0"/>
          <w:marRight w:val="0"/>
          <w:marTop w:val="0"/>
          <w:marBottom w:val="150"/>
          <w:divBdr>
            <w:top w:val="none" w:sz="0" w:space="0" w:color="auto"/>
            <w:left w:val="none" w:sz="0" w:space="0" w:color="auto"/>
            <w:bottom w:val="none" w:sz="0" w:space="0" w:color="auto"/>
            <w:right w:val="none" w:sz="0" w:space="0" w:color="auto"/>
          </w:divBdr>
        </w:div>
        <w:div w:id="1203520543">
          <w:marLeft w:val="0"/>
          <w:marRight w:val="0"/>
          <w:marTop w:val="150"/>
          <w:marBottom w:val="0"/>
          <w:divBdr>
            <w:top w:val="none" w:sz="0" w:space="0" w:color="auto"/>
            <w:left w:val="none" w:sz="0" w:space="0" w:color="auto"/>
            <w:bottom w:val="none" w:sz="0" w:space="0" w:color="auto"/>
            <w:right w:val="none" w:sz="0" w:space="0" w:color="auto"/>
          </w:divBdr>
        </w:div>
      </w:divsChild>
    </w:div>
    <w:div w:id="2120679579">
      <w:bodyDiv w:val="1"/>
      <w:marLeft w:val="0"/>
      <w:marRight w:val="0"/>
      <w:marTop w:val="0"/>
      <w:marBottom w:val="0"/>
      <w:divBdr>
        <w:top w:val="none" w:sz="0" w:space="0" w:color="auto"/>
        <w:left w:val="none" w:sz="0" w:space="0" w:color="auto"/>
        <w:bottom w:val="none" w:sz="0" w:space="0" w:color="auto"/>
        <w:right w:val="none" w:sz="0" w:space="0" w:color="auto"/>
      </w:divBdr>
      <w:divsChild>
        <w:div w:id="1103846525">
          <w:marLeft w:val="0"/>
          <w:marRight w:val="0"/>
          <w:marTop w:val="0"/>
          <w:marBottom w:val="450"/>
          <w:divBdr>
            <w:top w:val="none" w:sz="0" w:space="0" w:color="auto"/>
            <w:left w:val="none" w:sz="0" w:space="0" w:color="auto"/>
            <w:bottom w:val="none" w:sz="0" w:space="0" w:color="auto"/>
            <w:right w:val="none" w:sz="0" w:space="0" w:color="auto"/>
          </w:divBdr>
        </w:div>
        <w:div w:id="1102337033">
          <w:marLeft w:val="0"/>
          <w:marRight w:val="0"/>
          <w:marTop w:val="0"/>
          <w:marBottom w:val="150"/>
          <w:divBdr>
            <w:top w:val="none" w:sz="0" w:space="0" w:color="auto"/>
            <w:left w:val="none" w:sz="0" w:space="0" w:color="auto"/>
            <w:bottom w:val="none" w:sz="0" w:space="0" w:color="auto"/>
            <w:right w:val="none" w:sz="0" w:space="0" w:color="auto"/>
          </w:divBdr>
        </w:div>
        <w:div w:id="289167156">
          <w:marLeft w:val="0"/>
          <w:marRight w:val="0"/>
          <w:marTop w:val="150"/>
          <w:marBottom w:val="0"/>
          <w:divBdr>
            <w:top w:val="none" w:sz="0" w:space="0" w:color="auto"/>
            <w:left w:val="none" w:sz="0" w:space="0" w:color="auto"/>
            <w:bottom w:val="none" w:sz="0" w:space="0" w:color="auto"/>
            <w:right w:val="none" w:sz="0" w:space="0" w:color="auto"/>
          </w:divBdr>
        </w:div>
      </w:divsChild>
    </w:div>
    <w:div w:id="2125032799">
      <w:bodyDiv w:val="1"/>
      <w:marLeft w:val="0"/>
      <w:marRight w:val="0"/>
      <w:marTop w:val="0"/>
      <w:marBottom w:val="0"/>
      <w:divBdr>
        <w:top w:val="none" w:sz="0" w:space="0" w:color="auto"/>
        <w:left w:val="none" w:sz="0" w:space="0" w:color="auto"/>
        <w:bottom w:val="none" w:sz="0" w:space="0" w:color="auto"/>
        <w:right w:val="none" w:sz="0" w:space="0" w:color="auto"/>
      </w:divBdr>
      <w:divsChild>
        <w:div w:id="803541123">
          <w:marLeft w:val="0"/>
          <w:marRight w:val="0"/>
          <w:marTop w:val="525"/>
          <w:marBottom w:val="525"/>
          <w:divBdr>
            <w:top w:val="none" w:sz="0" w:space="0" w:color="auto"/>
            <w:left w:val="none" w:sz="0" w:space="0" w:color="auto"/>
            <w:bottom w:val="none" w:sz="0" w:space="0" w:color="auto"/>
            <w:right w:val="none" w:sz="0" w:space="0" w:color="auto"/>
          </w:divBdr>
          <w:divsChild>
            <w:div w:id="1751536570">
              <w:marLeft w:val="0"/>
              <w:marRight w:val="0"/>
              <w:marTop w:val="150"/>
              <w:marBottom w:val="0"/>
              <w:divBdr>
                <w:top w:val="none" w:sz="0" w:space="0" w:color="auto"/>
                <w:left w:val="none" w:sz="0" w:space="0" w:color="auto"/>
                <w:bottom w:val="none" w:sz="0" w:space="0" w:color="auto"/>
                <w:right w:val="none" w:sz="0" w:space="0" w:color="auto"/>
              </w:divBdr>
            </w:div>
          </w:divsChild>
        </w:div>
        <w:div w:id="2131166231">
          <w:marLeft w:val="0"/>
          <w:marRight w:val="0"/>
          <w:marTop w:val="525"/>
          <w:marBottom w:val="525"/>
          <w:divBdr>
            <w:top w:val="none" w:sz="0" w:space="0" w:color="auto"/>
            <w:left w:val="none" w:sz="0" w:space="0" w:color="auto"/>
            <w:bottom w:val="none" w:sz="0" w:space="0" w:color="auto"/>
            <w:right w:val="none" w:sz="0" w:space="0" w:color="auto"/>
          </w:divBdr>
          <w:divsChild>
            <w:div w:id="163202093">
              <w:marLeft w:val="0"/>
              <w:marRight w:val="0"/>
              <w:marTop w:val="150"/>
              <w:marBottom w:val="0"/>
              <w:divBdr>
                <w:top w:val="none" w:sz="0" w:space="0" w:color="auto"/>
                <w:left w:val="none" w:sz="0" w:space="0" w:color="auto"/>
                <w:bottom w:val="none" w:sz="0" w:space="0" w:color="auto"/>
                <w:right w:val="none" w:sz="0" w:space="0" w:color="auto"/>
              </w:divBdr>
            </w:div>
          </w:divsChild>
        </w:div>
        <w:div w:id="367418771">
          <w:marLeft w:val="0"/>
          <w:marRight w:val="0"/>
          <w:marTop w:val="525"/>
          <w:marBottom w:val="525"/>
          <w:divBdr>
            <w:top w:val="none" w:sz="0" w:space="0" w:color="auto"/>
            <w:left w:val="none" w:sz="0" w:space="0" w:color="auto"/>
            <w:bottom w:val="none" w:sz="0" w:space="0" w:color="auto"/>
            <w:right w:val="none" w:sz="0" w:space="0" w:color="auto"/>
          </w:divBdr>
          <w:divsChild>
            <w:div w:id="1744911479">
              <w:marLeft w:val="0"/>
              <w:marRight w:val="0"/>
              <w:marTop w:val="0"/>
              <w:marBottom w:val="150"/>
              <w:divBdr>
                <w:top w:val="none" w:sz="0" w:space="0" w:color="auto"/>
                <w:left w:val="none" w:sz="0" w:space="0" w:color="auto"/>
                <w:bottom w:val="none" w:sz="0" w:space="0" w:color="auto"/>
                <w:right w:val="none" w:sz="0" w:space="0" w:color="auto"/>
              </w:divBdr>
            </w:div>
            <w:div w:id="1309632103">
              <w:marLeft w:val="0"/>
              <w:marRight w:val="0"/>
              <w:marTop w:val="150"/>
              <w:marBottom w:val="0"/>
              <w:divBdr>
                <w:top w:val="none" w:sz="0" w:space="0" w:color="auto"/>
                <w:left w:val="none" w:sz="0" w:space="0" w:color="auto"/>
                <w:bottom w:val="none" w:sz="0" w:space="0" w:color="auto"/>
                <w:right w:val="none" w:sz="0" w:space="0" w:color="auto"/>
              </w:divBdr>
            </w:div>
          </w:divsChild>
        </w:div>
        <w:div w:id="725840051">
          <w:marLeft w:val="0"/>
          <w:marRight w:val="0"/>
          <w:marTop w:val="525"/>
          <w:marBottom w:val="525"/>
          <w:divBdr>
            <w:top w:val="none" w:sz="0" w:space="0" w:color="auto"/>
            <w:left w:val="none" w:sz="0" w:space="0" w:color="auto"/>
            <w:bottom w:val="none" w:sz="0" w:space="0" w:color="auto"/>
            <w:right w:val="none" w:sz="0" w:space="0" w:color="auto"/>
          </w:divBdr>
          <w:divsChild>
            <w:div w:id="1757365805">
              <w:marLeft w:val="0"/>
              <w:marRight w:val="0"/>
              <w:marTop w:val="0"/>
              <w:marBottom w:val="150"/>
              <w:divBdr>
                <w:top w:val="none" w:sz="0" w:space="0" w:color="auto"/>
                <w:left w:val="none" w:sz="0" w:space="0" w:color="auto"/>
                <w:bottom w:val="none" w:sz="0" w:space="0" w:color="auto"/>
                <w:right w:val="none" w:sz="0" w:space="0" w:color="auto"/>
              </w:divBdr>
            </w:div>
            <w:div w:id="1152794696">
              <w:marLeft w:val="0"/>
              <w:marRight w:val="0"/>
              <w:marTop w:val="150"/>
              <w:marBottom w:val="0"/>
              <w:divBdr>
                <w:top w:val="none" w:sz="0" w:space="0" w:color="auto"/>
                <w:left w:val="none" w:sz="0" w:space="0" w:color="auto"/>
                <w:bottom w:val="none" w:sz="0" w:space="0" w:color="auto"/>
                <w:right w:val="none" w:sz="0" w:space="0" w:color="auto"/>
              </w:divBdr>
            </w:div>
          </w:divsChild>
        </w:div>
        <w:div w:id="845362293">
          <w:marLeft w:val="0"/>
          <w:marRight w:val="0"/>
          <w:marTop w:val="525"/>
          <w:marBottom w:val="525"/>
          <w:divBdr>
            <w:top w:val="none" w:sz="0" w:space="0" w:color="auto"/>
            <w:left w:val="none" w:sz="0" w:space="0" w:color="auto"/>
            <w:bottom w:val="none" w:sz="0" w:space="0" w:color="auto"/>
            <w:right w:val="none" w:sz="0" w:space="0" w:color="auto"/>
          </w:divBdr>
          <w:divsChild>
            <w:div w:id="553931692">
              <w:marLeft w:val="0"/>
              <w:marRight w:val="0"/>
              <w:marTop w:val="0"/>
              <w:marBottom w:val="150"/>
              <w:divBdr>
                <w:top w:val="none" w:sz="0" w:space="0" w:color="auto"/>
                <w:left w:val="none" w:sz="0" w:space="0" w:color="auto"/>
                <w:bottom w:val="none" w:sz="0" w:space="0" w:color="auto"/>
                <w:right w:val="none" w:sz="0" w:space="0" w:color="auto"/>
              </w:divBdr>
            </w:div>
            <w:div w:id="546920589">
              <w:marLeft w:val="0"/>
              <w:marRight w:val="0"/>
              <w:marTop w:val="150"/>
              <w:marBottom w:val="0"/>
              <w:divBdr>
                <w:top w:val="none" w:sz="0" w:space="0" w:color="auto"/>
                <w:left w:val="none" w:sz="0" w:space="0" w:color="auto"/>
                <w:bottom w:val="none" w:sz="0" w:space="0" w:color="auto"/>
                <w:right w:val="none" w:sz="0" w:space="0" w:color="auto"/>
              </w:divBdr>
            </w:div>
          </w:divsChild>
        </w:div>
        <w:div w:id="177158191">
          <w:marLeft w:val="0"/>
          <w:marRight w:val="0"/>
          <w:marTop w:val="525"/>
          <w:marBottom w:val="525"/>
          <w:divBdr>
            <w:top w:val="none" w:sz="0" w:space="0" w:color="auto"/>
            <w:left w:val="none" w:sz="0" w:space="0" w:color="auto"/>
            <w:bottom w:val="none" w:sz="0" w:space="0" w:color="auto"/>
            <w:right w:val="none" w:sz="0" w:space="0" w:color="auto"/>
          </w:divBdr>
          <w:divsChild>
            <w:div w:id="195174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6B77BC-E830-4371-BE5E-F81AC4CE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23</TotalTime>
  <Pages>12</Pages>
  <Words>2827</Words>
  <Characters>14765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tj assignation refere procédure orale</vt:lpstr>
    </vt:vector>
  </TitlesOfParts>
  <Company/>
  <LinksUpToDate>false</LinksUpToDate>
  <CharactersWithSpaces>17557</CharactersWithSpaces>
  <SharedDoc>false</SharedDoc>
  <HLinks>
    <vt:vector size="12" baseType="variant">
      <vt:variant>
        <vt:i4>1507388</vt:i4>
      </vt:variant>
      <vt:variant>
        <vt:i4>8</vt:i4>
      </vt:variant>
      <vt:variant>
        <vt:i4>0</vt:i4>
      </vt:variant>
      <vt:variant>
        <vt:i4>5</vt:i4>
      </vt:variant>
      <vt:variant>
        <vt:lpwstr/>
      </vt:variant>
      <vt:variant>
        <vt:lpwstr>_Toc476996782</vt:lpwstr>
      </vt:variant>
      <vt:variant>
        <vt:i4>3604498</vt:i4>
      </vt:variant>
      <vt:variant>
        <vt:i4>0</vt:i4>
      </vt:variant>
      <vt:variant>
        <vt:i4>0</vt:i4>
      </vt:variant>
      <vt:variant>
        <vt:i4>5</vt:i4>
      </vt:variant>
      <vt:variant>
        <vt:lpwstr>mailto:bergermontels@orange.fr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assignation refere procédure orale</dc:title>
  <dc:subject>REQUETE</dc:subject>
  <dc:creator>Utilisateur</dc:creator>
  <cp:keywords/>
  <cp:lastModifiedBy>Utilisateur</cp:lastModifiedBy>
  <cp:revision>6</cp:revision>
  <cp:lastPrinted>2019-12-20T21:52:00Z</cp:lastPrinted>
  <dcterms:created xsi:type="dcterms:W3CDTF">2019-12-20T20:44:00Z</dcterms:created>
  <dcterms:modified xsi:type="dcterms:W3CDTF">2019-12-20T21:53:00Z</dcterms:modified>
</cp:coreProperties>
</file>