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2E5EC" w14:textId="2F9117C6" w:rsidR="002B20B4" w:rsidRDefault="002B20B4" w:rsidP="002B20B4">
      <w:pPr>
        <w:jc w:val="center"/>
        <w:rPr>
          <w:rFonts w:ascii="Verdana" w:hAnsi="Verdana"/>
          <w:b/>
          <w:color w:val="FF0000"/>
          <w:sz w:val="20"/>
        </w:rPr>
      </w:pPr>
      <w:bookmarkStart w:id="0" w:name="_GoBack"/>
      <w:bookmarkEnd w:id="0"/>
      <w:r w:rsidRPr="002B20B4">
        <w:rPr>
          <w:rFonts w:ascii="Verdana" w:hAnsi="Verdana"/>
          <w:b/>
          <w:color w:val="FF0000"/>
          <w:sz w:val="20"/>
        </w:rPr>
        <w:t>[</w:t>
      </w:r>
      <w:r w:rsidRPr="00802815">
        <w:rPr>
          <w:rFonts w:ascii="Verdana" w:hAnsi="Verdana"/>
          <w:b/>
          <w:caps/>
          <w:color w:val="FF0000"/>
          <w:sz w:val="20"/>
        </w:rPr>
        <w:t xml:space="preserve">Modèle référé TJ </w:t>
      </w:r>
      <w:r w:rsidRPr="00802815">
        <w:rPr>
          <w:rFonts w:ascii="Verdana" w:hAnsi="Verdana"/>
          <w:b/>
          <w:caps/>
          <w:color w:val="FF0000"/>
          <w:sz w:val="20"/>
          <w:u w:val="single"/>
        </w:rPr>
        <w:t>avec représentation obligatoire</w:t>
      </w:r>
      <w:r w:rsidRPr="002B20B4">
        <w:rPr>
          <w:rFonts w:ascii="Verdana" w:hAnsi="Verdana"/>
          <w:b/>
          <w:color w:val="FF0000"/>
          <w:sz w:val="20"/>
        </w:rPr>
        <w:t xml:space="preserve"> </w:t>
      </w:r>
      <w:r w:rsidR="006262E5">
        <w:rPr>
          <w:rFonts w:ascii="Verdana" w:hAnsi="Verdana"/>
          <w:b/>
          <w:color w:val="FF0000"/>
          <w:sz w:val="20"/>
        </w:rPr>
        <w:t>VERSION.2</w:t>
      </w:r>
    </w:p>
    <w:p w14:paraId="1329270C" w14:textId="7CDD6F27" w:rsidR="002B20B4" w:rsidRDefault="002B20B4" w:rsidP="002B20B4">
      <w:pPr>
        <w:jc w:val="center"/>
        <w:rPr>
          <w:rFonts w:ascii="Verdana" w:hAnsi="Verdana"/>
          <w:b/>
          <w:color w:val="FF0000"/>
          <w:sz w:val="20"/>
        </w:rPr>
      </w:pPr>
      <w:r>
        <w:rPr>
          <w:rFonts w:ascii="Verdana" w:hAnsi="Verdana"/>
          <w:b/>
          <w:color w:val="FF0000"/>
          <w:sz w:val="20"/>
        </w:rPr>
        <w:t>Voir les avertissement</w:t>
      </w:r>
      <w:r w:rsidR="00D904CB">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Pr>
          <w:rFonts w:ascii="Verdana" w:hAnsi="Verdana"/>
          <w:b/>
          <w:color w:val="FF0000"/>
          <w:sz w:val="20"/>
        </w:rPr>
        <w:t>9</w:t>
      </w:r>
      <w:r w:rsidRPr="002B20B4">
        <w:rPr>
          <w:rFonts w:ascii="Verdana" w:hAnsi="Verdana"/>
          <w:b/>
          <w:color w:val="FF0000"/>
          <w:sz w:val="20"/>
        </w:rPr>
        <w:t>]</w:t>
      </w:r>
    </w:p>
    <w:p w14:paraId="2CCBB002" w14:textId="44C1232F" w:rsidR="002B20B4" w:rsidRPr="002B20B4" w:rsidRDefault="002B20B4" w:rsidP="002B20B4">
      <w:pPr>
        <w:jc w:val="center"/>
        <w:rPr>
          <w:rFonts w:ascii="Verdana" w:hAnsi="Verdana"/>
          <w:b/>
          <w:color w:val="00B050"/>
          <w:sz w:val="20"/>
        </w:rPr>
      </w:pPr>
      <w:r w:rsidRPr="002B20B4">
        <w:rPr>
          <w:rFonts w:ascii="Verdana" w:hAnsi="Verdana"/>
          <w:b/>
          <w:color w:val="00B050"/>
          <w:sz w:val="20"/>
        </w:rPr>
        <w:t>[</w:t>
      </w: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r w:rsidRPr="002B20B4">
        <w:rPr>
          <w:rFonts w:ascii="Verdana" w:hAnsi="Verdana"/>
          <w:b/>
          <w:color w:val="00B050"/>
          <w:sz w:val="20"/>
        </w:rPr>
        <w:t>]</w:t>
      </w:r>
    </w:p>
    <w:p w14:paraId="4C24E7EF" w14:textId="77777777" w:rsidR="002C5859" w:rsidRPr="002B20B4" w:rsidRDefault="002C5859" w:rsidP="00EB7AB3">
      <w:pPr>
        <w:spacing w:after="40" w:line="400" w:lineRule="exact"/>
        <w:jc w:val="center"/>
        <w:rPr>
          <w:rFonts w:ascii="Verdana" w:hAnsi="Verdana"/>
          <w:b/>
          <w:color w:val="00B050"/>
          <w:sz w:val="40"/>
        </w:rPr>
      </w:pPr>
    </w:p>
    <w:p w14:paraId="4340B7D9" w14:textId="61105F4D" w:rsidR="00EB7AB3" w:rsidRPr="006B7451" w:rsidRDefault="00EB7AB3" w:rsidP="00EB7AB3">
      <w:pPr>
        <w:spacing w:after="40" w:line="400" w:lineRule="exact"/>
        <w:jc w:val="center"/>
        <w:rPr>
          <w:rFonts w:ascii="Verdana" w:hAnsi="Verdana"/>
          <w:b/>
          <w:color w:val="000000"/>
          <w:sz w:val="40"/>
        </w:rPr>
      </w:pPr>
      <w:r>
        <w:rPr>
          <w:rFonts w:ascii="Verdana" w:hAnsi="Verdana"/>
          <w:b/>
          <w:color w:val="000000"/>
          <w:sz w:val="40"/>
        </w:rPr>
        <w:t>A</w:t>
      </w:r>
      <w:r w:rsidRPr="006B7451">
        <w:rPr>
          <w:rFonts w:ascii="Verdana" w:hAnsi="Verdana"/>
          <w:b/>
          <w:color w:val="000000"/>
          <w:sz w:val="40"/>
        </w:rPr>
        <w:t>ssignation en référé</w:t>
      </w:r>
    </w:p>
    <w:p w14:paraId="24D9CD4F" w14:textId="77777777" w:rsidR="00EB7AB3" w:rsidRPr="006B7451" w:rsidRDefault="00EB7AB3" w:rsidP="00EB7AB3">
      <w:pPr>
        <w:spacing w:after="40" w:line="400" w:lineRule="exact"/>
        <w:jc w:val="center"/>
        <w:rPr>
          <w:rFonts w:ascii="Verdana" w:hAnsi="Verdana"/>
          <w:b/>
          <w:color w:val="000000"/>
          <w:sz w:val="40"/>
        </w:rPr>
      </w:pPr>
      <w:r w:rsidRPr="006B7451">
        <w:rPr>
          <w:rFonts w:ascii="Verdana" w:hAnsi="Verdana"/>
          <w:b/>
          <w:color w:val="000000"/>
          <w:sz w:val="40"/>
        </w:rPr>
        <w:t>devant le président du</w:t>
      </w:r>
    </w:p>
    <w:p w14:paraId="54D74BD1" w14:textId="77777777" w:rsidR="00690E0C" w:rsidRDefault="00EB7AB3" w:rsidP="00EB7AB3">
      <w:pPr>
        <w:spacing w:after="40" w:line="400" w:lineRule="exact"/>
        <w:jc w:val="center"/>
        <w:rPr>
          <w:rFonts w:ascii="Verdana" w:hAnsi="Verdana"/>
          <w:b/>
          <w:color w:val="000000"/>
          <w:sz w:val="40"/>
        </w:rPr>
      </w:pPr>
      <w:r>
        <w:rPr>
          <w:rFonts w:ascii="Verdana" w:hAnsi="Verdana"/>
          <w:b/>
          <w:color w:val="000000"/>
          <w:sz w:val="40"/>
        </w:rPr>
        <w:t>t</w:t>
      </w:r>
      <w:r w:rsidRPr="006B7451">
        <w:rPr>
          <w:rFonts w:ascii="Verdana" w:hAnsi="Verdana"/>
          <w:b/>
          <w:color w:val="000000"/>
          <w:sz w:val="40"/>
        </w:rPr>
        <w:t xml:space="preserve">ribunal </w:t>
      </w:r>
      <w:r>
        <w:rPr>
          <w:rFonts w:ascii="Verdana" w:hAnsi="Verdana"/>
          <w:b/>
          <w:color w:val="000000"/>
          <w:sz w:val="40"/>
        </w:rPr>
        <w:t>judiciaire</w:t>
      </w:r>
      <w:r w:rsidRPr="006B7451">
        <w:rPr>
          <w:rFonts w:ascii="Verdana" w:hAnsi="Verdana"/>
          <w:b/>
          <w:color w:val="000000"/>
          <w:sz w:val="40"/>
        </w:rPr>
        <w:t xml:space="preserve"> </w:t>
      </w:r>
    </w:p>
    <w:p w14:paraId="4A8630F6" w14:textId="0DE6A888" w:rsidR="00EB7AB3" w:rsidRPr="003E278B" w:rsidRDefault="00EB7AB3" w:rsidP="00EB7AB3">
      <w:pPr>
        <w:spacing w:after="40" w:line="400" w:lineRule="exact"/>
        <w:jc w:val="center"/>
        <w:rPr>
          <w:rFonts w:ascii="Verdana" w:hAnsi="Verdana"/>
          <w:b/>
          <w:color w:val="FF0000"/>
          <w:sz w:val="40"/>
        </w:rPr>
      </w:pPr>
      <w:r w:rsidRPr="006B7451">
        <w:rPr>
          <w:rFonts w:ascii="Verdana" w:hAnsi="Verdana"/>
          <w:b/>
          <w:color w:val="000000"/>
          <w:sz w:val="40"/>
        </w:rPr>
        <w:t xml:space="preserve">de </w:t>
      </w:r>
      <w:r>
        <w:rPr>
          <w:rFonts w:ascii="Verdana" w:hAnsi="Verdana"/>
          <w:b/>
          <w:color w:val="000000"/>
          <w:sz w:val="40"/>
        </w:rPr>
        <w:t>[VILLE]</w:t>
      </w:r>
      <w:r w:rsidR="00690E0C">
        <w:rPr>
          <w:rFonts w:ascii="Verdana" w:hAnsi="Verdana"/>
          <w:b/>
          <w:color w:val="000000"/>
          <w:sz w:val="40"/>
        </w:rPr>
        <w:t xml:space="preserve"> </w:t>
      </w:r>
      <w:r w:rsidRPr="002B20B4">
        <w:rPr>
          <w:rFonts w:ascii="Verdana" w:hAnsi="Verdana"/>
          <w:b/>
          <w:color w:val="00B050"/>
          <w:sz w:val="40"/>
        </w:rPr>
        <w:t>[CHAMBRE]</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17F1308F" w14:textId="77777777"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37A1ACF5" w14:textId="7777777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122C3FC5" w14:textId="76E9B011" w:rsidR="00EB7AB3" w:rsidRDefault="0032422A" w:rsidP="00EB7AB3">
      <w:r>
        <w:t>[</w:t>
      </w:r>
      <w:r w:rsidR="00EB7AB3">
        <w:t>Désignation complète du ou des demandeur(s)</w:t>
      </w:r>
      <w:r w:rsidR="00EB7AB3">
        <w:rPr>
          <w:rStyle w:val="Appelnotedebasdep"/>
        </w:rPr>
        <w:footnoteReference w:id="1"/>
      </w:r>
      <w:r>
        <w:t>],</w:t>
      </w:r>
    </w:p>
    <w:p w14:paraId="674DA3DC" w14:textId="15D4A6BE" w:rsidR="00EB7AB3" w:rsidRDefault="00EB7AB3" w:rsidP="00EB7AB3">
      <w:r w:rsidRPr="00E7138D">
        <w:t xml:space="preserve">      </w:t>
      </w:r>
    </w:p>
    <w:p w14:paraId="28941679" w14:textId="6D9181A6" w:rsidR="00EB7AB3" w:rsidRPr="00845263" w:rsidRDefault="00845263" w:rsidP="00EB7AB3">
      <w:pPr>
        <w:rPr>
          <w:b/>
          <w:bCs/>
          <w:szCs w:val="24"/>
        </w:rPr>
      </w:pPr>
      <w:r>
        <w:rPr>
          <w:rFonts w:cs="Arial"/>
        </w:rPr>
        <w:t>Ayant pour avocat</w:t>
      </w:r>
      <w:r w:rsidR="00EB7AB3" w:rsidRPr="00E7138D">
        <w:rPr>
          <w:rFonts w:cs="Arial"/>
        </w:rPr>
        <w:t xml:space="preserve"> M</w:t>
      </w:r>
      <w:r w:rsidR="00EB7AB3" w:rsidRPr="00E7138D">
        <w:rPr>
          <w:rFonts w:cs="Arial"/>
          <w:vertAlign w:val="superscript"/>
        </w:rPr>
        <w:t>e</w:t>
      </w:r>
      <w:r w:rsidR="00EB7AB3" w:rsidRPr="00E7138D">
        <w:rPr>
          <w:rFonts w:cs="Arial"/>
        </w:rPr>
        <w:t xml:space="preserve"> </w:t>
      </w:r>
      <w:r w:rsidR="00943F85">
        <w:rPr>
          <w:rFonts w:cs="Arial"/>
        </w:rPr>
        <w:t>[</w:t>
      </w:r>
      <w:r w:rsidR="00EB7AB3" w:rsidRPr="00E7138D">
        <w:rPr>
          <w:rFonts w:cs="Arial"/>
        </w:rPr>
        <w:t>X</w:t>
      </w:r>
      <w:r w:rsidR="00943F85">
        <w:rPr>
          <w:rFonts w:cs="Arial"/>
        </w:rPr>
        <w:t>]</w:t>
      </w:r>
      <w:r w:rsidR="00EB7AB3" w:rsidRPr="00E7138D">
        <w:rPr>
          <w:rFonts w:cs="Arial"/>
        </w:rPr>
        <w:t xml:space="preserve">, avocat au barreau de </w:t>
      </w:r>
      <w:r w:rsidR="00943F85">
        <w:rPr>
          <w:rFonts w:cs="Arial"/>
        </w:rPr>
        <w:t>[</w:t>
      </w:r>
      <w:r>
        <w:rPr>
          <w:rFonts w:cs="Arial"/>
        </w:rPr>
        <w:t>X</w:t>
      </w:r>
      <w:r w:rsidR="00943F85">
        <w:rPr>
          <w:rFonts w:cs="Arial"/>
        </w:rPr>
        <w:t>]</w:t>
      </w:r>
      <w:r w:rsidR="00EB7AB3" w:rsidRPr="00E7138D">
        <w:rPr>
          <w:rFonts w:cs="Arial"/>
        </w:rPr>
        <w:t>,</w:t>
      </w:r>
      <w:r>
        <w:rPr>
          <w:rFonts w:cs="Arial"/>
        </w:rPr>
        <w:t xml:space="preserve"> structure d’exercice </w:t>
      </w:r>
      <w:r w:rsidR="00943F85">
        <w:rPr>
          <w:rFonts w:cs="Arial"/>
        </w:rPr>
        <w:t>[</w:t>
      </w:r>
      <w:r>
        <w:rPr>
          <w:rFonts w:cs="Arial"/>
        </w:rPr>
        <w:t>X</w:t>
      </w:r>
      <w:r w:rsidR="00943F85">
        <w:rPr>
          <w:rFonts w:cs="Arial"/>
        </w:rPr>
        <w:t>]</w:t>
      </w:r>
      <w:r>
        <w:rPr>
          <w:rFonts w:cs="Arial"/>
        </w:rPr>
        <w:t xml:space="preserve">, domicilié(e) </w:t>
      </w:r>
      <w:r w:rsidR="00943F85">
        <w:rPr>
          <w:rFonts w:cs="Arial"/>
        </w:rPr>
        <w:t>[adresse complète]</w:t>
      </w:r>
      <w:r w:rsidR="00EB7AB3" w:rsidRPr="00E7138D">
        <w:rPr>
          <w:rFonts w:cs="Arial"/>
        </w:rPr>
        <w:t xml:space="preserve"> (</w:t>
      </w:r>
      <w:r w:rsidR="00EB7AB3" w:rsidRPr="00E7138D">
        <w:rPr>
          <w:rFonts w:cs="Arial"/>
        </w:rPr>
        <w:sym w:font="Wingdings 2" w:char="F027"/>
      </w:r>
      <w:r>
        <w:rPr>
          <w:rFonts w:cs="Arial"/>
        </w:rPr>
        <w:t xml:space="preserve"> </w:t>
      </w:r>
      <w:r w:rsidR="00EB7AB3" w:rsidRPr="00E7138D">
        <w:rPr>
          <w:rFonts w:cs="Arial"/>
        </w:rPr>
        <w:t>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2" w:char="F037"/>
      </w:r>
      <w:r w:rsidR="00EB7AB3" w:rsidRPr="00E7138D">
        <w:rPr>
          <w:rFonts w:cs="Arial"/>
        </w:rPr>
        <w:t xml:space="preserve"> 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w:char="F03A"/>
      </w:r>
      <w:r>
        <w:rPr>
          <w:rFonts w:cs="Arial"/>
        </w:rPr>
        <w:t xml:space="preserve"> xxx@xxx.fr</w:t>
      </w:r>
      <w:r w:rsidR="00EB7AB3" w:rsidRPr="00E7138D">
        <w:rPr>
          <w:szCs w:val="24"/>
        </w:rPr>
        <w:t>)</w:t>
      </w:r>
      <w:r w:rsidR="00EB7AB3" w:rsidRPr="00E7138D">
        <w:rPr>
          <w:rFonts w:cs="Arial"/>
        </w:rPr>
        <w:t xml:space="preserve"> </w:t>
      </w:r>
      <w:r w:rsidR="00EB7AB3" w:rsidRPr="00E7138D">
        <w:rPr>
          <w:szCs w:val="24"/>
        </w:rPr>
        <w:t>[</w:t>
      </w:r>
      <w:r>
        <w:rPr>
          <w:szCs w:val="24"/>
        </w:rPr>
        <w:t>références cabinet</w:t>
      </w:r>
      <w:r w:rsidR="00EB7AB3" w:rsidRPr="00E7138D">
        <w:rPr>
          <w:szCs w:val="24"/>
        </w:rPr>
        <w:t>]</w:t>
      </w:r>
      <w:r>
        <w:rPr>
          <w:szCs w:val="24"/>
        </w:rPr>
        <w:t xml:space="preserve">, </w:t>
      </w:r>
      <w:r w:rsidRPr="00845263">
        <w:rPr>
          <w:b/>
          <w:bCs/>
          <w:szCs w:val="24"/>
        </w:rPr>
        <w:t>lequel</w:t>
      </w:r>
      <w:r>
        <w:rPr>
          <w:b/>
          <w:bCs/>
          <w:szCs w:val="24"/>
        </w:rPr>
        <w:t>(laquelle)</w:t>
      </w:r>
      <w:r w:rsidRPr="00845263">
        <w:rPr>
          <w:b/>
          <w:bCs/>
          <w:szCs w:val="24"/>
        </w:rPr>
        <w:t xml:space="preserve"> se constitue sur la présente assignation et ses suites,</w:t>
      </w:r>
    </w:p>
    <w:p w14:paraId="542EFAD8" w14:textId="77777777" w:rsidR="00EB7AB3" w:rsidRPr="00E7138D" w:rsidRDefault="00EB7AB3" w:rsidP="00EB7AB3"/>
    <w:p w14:paraId="295A16F9" w14:textId="77777777" w:rsidR="00EB7AB3" w:rsidRPr="00E7138D" w:rsidRDefault="00EB7AB3" w:rsidP="00EB7AB3"/>
    <w:p w14:paraId="00301485" w14:textId="77777777" w:rsidR="00EB7AB3" w:rsidRPr="00E7138D" w:rsidRDefault="00EB7AB3" w:rsidP="00EB7AB3">
      <w:pPr>
        <w:jc w:val="left"/>
        <w:rPr>
          <w:b/>
          <w:sz w:val="28"/>
          <w:szCs w:val="28"/>
        </w:rPr>
      </w:pPr>
      <w:r w:rsidRPr="00E7138D">
        <w:rPr>
          <w:b/>
          <w:sz w:val="28"/>
          <w:szCs w:val="28"/>
        </w:rPr>
        <w:t>J’AI, huissier soussigné,</w:t>
      </w:r>
    </w:p>
    <w:p w14:paraId="4F8FDF6C" w14:textId="77777777" w:rsidR="00EB7AB3" w:rsidRPr="00E7138D" w:rsidRDefault="00EB7AB3" w:rsidP="00EB7AB3">
      <w:pPr>
        <w:jc w:val="left"/>
        <w:rPr>
          <w:b/>
          <w:sz w:val="28"/>
          <w:szCs w:val="28"/>
        </w:rPr>
      </w:pPr>
    </w:p>
    <w:p w14:paraId="5D7B1969" w14:textId="77777777" w:rsidR="00EB7AB3" w:rsidRPr="00E7138D" w:rsidRDefault="00EB7AB3" w:rsidP="00EB7AB3">
      <w:pPr>
        <w:jc w:val="left"/>
        <w:rPr>
          <w:b/>
          <w:sz w:val="28"/>
          <w:szCs w:val="28"/>
        </w:rPr>
      </w:pPr>
    </w:p>
    <w:p w14:paraId="568ABDF0" w14:textId="77777777" w:rsidR="00EB7AB3" w:rsidRPr="00E7138D" w:rsidRDefault="00EB7AB3" w:rsidP="00EB7AB3">
      <w:pPr>
        <w:jc w:val="left"/>
        <w:rPr>
          <w:b/>
          <w:sz w:val="28"/>
          <w:szCs w:val="28"/>
        </w:rPr>
      </w:pPr>
    </w:p>
    <w:p w14:paraId="23A59680" w14:textId="77777777" w:rsidR="00EB7AB3" w:rsidRPr="00E7138D" w:rsidRDefault="00EB7AB3" w:rsidP="00EB7AB3">
      <w:pPr>
        <w:jc w:val="left"/>
        <w:rPr>
          <w:b/>
          <w:sz w:val="28"/>
          <w:szCs w:val="28"/>
        </w:rPr>
      </w:pPr>
      <w:r w:rsidRPr="00E7138D">
        <w:rPr>
          <w:b/>
          <w:sz w:val="28"/>
          <w:szCs w:val="28"/>
        </w:rPr>
        <w:t xml:space="preserve">DONNÉ ASSIGNATION </w:t>
      </w:r>
      <w:r w:rsidRPr="00E7138D">
        <w:rPr>
          <w:rFonts w:cs="Arial"/>
          <w:b/>
          <w:sz w:val="28"/>
          <w:szCs w:val="28"/>
        </w:rPr>
        <w:t>À :</w:t>
      </w:r>
    </w:p>
    <w:p w14:paraId="228B7F13" w14:textId="77777777" w:rsidR="00EB7AB3" w:rsidRPr="00E7138D" w:rsidRDefault="00EB7AB3" w:rsidP="00EB7AB3"/>
    <w:p w14:paraId="0A83D62C" w14:textId="3D6673F4" w:rsidR="00C4069F" w:rsidRPr="0001403A" w:rsidRDefault="0032422A" w:rsidP="00C4069F">
      <w:pPr>
        <w:pStyle w:val="Normal2"/>
        <w:spacing w:line="240" w:lineRule="auto"/>
      </w:pPr>
      <w:r>
        <w:t>[</w:t>
      </w:r>
      <w:r w:rsidR="00C4069F">
        <w:t>Désignation complète du ou des défendeur(s)</w:t>
      </w:r>
      <w:r w:rsidR="00C4069F">
        <w:rPr>
          <w:rStyle w:val="Appelnotedebasdep"/>
        </w:rPr>
        <w:footnoteReference w:id="2"/>
      </w:r>
      <w:r>
        <w:t>]</w:t>
      </w:r>
      <w:r w:rsidR="00C4069F" w:rsidRPr="0001403A">
        <w:t>,</w:t>
      </w:r>
    </w:p>
    <w:p w14:paraId="0C87BF47" w14:textId="77777777" w:rsidR="00C4069F" w:rsidRPr="00E7138D" w:rsidRDefault="00C4069F"/>
    <w:p w14:paraId="12B861F0" w14:textId="3980B1E6" w:rsidR="00EB7AB3" w:rsidRPr="00E7138D" w:rsidRDefault="00EB7AB3" w:rsidP="00EB7AB3">
      <w:pPr>
        <w:jc w:val="left"/>
        <w:rPr>
          <w:b/>
          <w:sz w:val="28"/>
          <w:szCs w:val="28"/>
        </w:rPr>
      </w:pPr>
      <w:r w:rsidRPr="00E7138D">
        <w:rPr>
          <w:rFonts w:cs="Arial"/>
          <w:b/>
          <w:sz w:val="28"/>
          <w:szCs w:val="28"/>
        </w:rPr>
        <w:lastRenderedPageBreak/>
        <w:t>À COMPARAÎTRE LE :</w:t>
      </w:r>
    </w:p>
    <w:p w14:paraId="4691DD9F" w14:textId="77777777" w:rsidR="00EB7AB3" w:rsidRPr="00E7138D" w:rsidRDefault="00EB7AB3" w:rsidP="00EB7AB3"/>
    <w:p w14:paraId="67668600" w14:textId="26C75CBA" w:rsidR="00EB7AB3" w:rsidRDefault="00943F85" w:rsidP="00943F85">
      <w:pPr>
        <w:jc w:val="center"/>
        <w:rPr>
          <w:b/>
        </w:rPr>
      </w:pPr>
      <w:r>
        <w:rPr>
          <w:b/>
        </w:rPr>
        <w:t>[</w:t>
      </w:r>
      <w:r w:rsidR="00EB7AB3">
        <w:rPr>
          <w:b/>
        </w:rPr>
        <w:t>DATE ET HEURE DE L’AUDIENCE</w:t>
      </w:r>
      <w:r>
        <w:rPr>
          <w:b/>
        </w:rPr>
        <w:t>]</w:t>
      </w:r>
    </w:p>
    <w:p w14:paraId="493D1AB2" w14:textId="77777777" w:rsidR="00943F85" w:rsidRDefault="00943F85" w:rsidP="00943F85">
      <w:pPr>
        <w:jc w:val="center"/>
        <w:rPr>
          <w:i/>
        </w:rPr>
      </w:pPr>
    </w:p>
    <w:p w14:paraId="2D3DE1DF" w14:textId="6C12CAB9" w:rsidR="00EB7AB3" w:rsidRDefault="00EB7AB3" w:rsidP="00EB7AB3">
      <w:r w:rsidRPr="0013528C">
        <w:t xml:space="preserve">Devant le président du tribunal </w:t>
      </w:r>
      <w:r>
        <w:t>judiciaire</w:t>
      </w:r>
      <w:r w:rsidRPr="0013528C">
        <w:t xml:space="preserve"> de </w:t>
      </w:r>
      <w:r>
        <w:t xml:space="preserve">[VILLE] </w:t>
      </w:r>
      <w:r w:rsidRPr="002B20B4">
        <w:rPr>
          <w:color w:val="00B050"/>
        </w:rPr>
        <w:t>[CHAMBRE</w:t>
      </w:r>
      <w:r>
        <w:t>]</w:t>
      </w:r>
      <w:r w:rsidRPr="0013528C">
        <w:t xml:space="preserve">, tenant l’audience des référés, au palais de justice de </w:t>
      </w:r>
      <w:r>
        <w:t>[VILLE]</w:t>
      </w:r>
      <w:r w:rsidRPr="0013528C">
        <w:t xml:space="preserve">, </w:t>
      </w:r>
      <w:r>
        <w:t>adresse de la juridiction.</w:t>
      </w:r>
    </w:p>
    <w:p w14:paraId="6A3A5739" w14:textId="77777777" w:rsidR="00EB7AB3" w:rsidRDefault="00EB7AB3" w:rsidP="00EB7AB3"/>
    <w:p w14:paraId="06D744BF" w14:textId="78B51F37" w:rsidR="00EB7AB3" w:rsidRPr="00943F85" w:rsidRDefault="00C4069F" w:rsidP="00943F85">
      <w:pPr>
        <w:jc w:val="center"/>
        <w:rPr>
          <w:b/>
          <w:bCs/>
          <w:sz w:val="28"/>
          <w:szCs w:val="28"/>
        </w:rPr>
      </w:pPr>
      <w:r w:rsidRPr="00943F85">
        <w:rPr>
          <w:b/>
          <w:bCs/>
          <w:sz w:val="28"/>
          <w:szCs w:val="28"/>
        </w:rPr>
        <w:t>TR</w:t>
      </w:r>
      <w:r w:rsidR="0055594D">
        <w:rPr>
          <w:b/>
          <w:bCs/>
          <w:sz w:val="28"/>
          <w:szCs w:val="28"/>
        </w:rPr>
        <w:t>È</w:t>
      </w:r>
      <w:r w:rsidRPr="00943F85">
        <w:rPr>
          <w:b/>
          <w:bCs/>
          <w:sz w:val="28"/>
          <w:szCs w:val="28"/>
        </w:rPr>
        <w:t>S IMPORTANT</w:t>
      </w:r>
    </w:p>
    <w:p w14:paraId="26835C34" w14:textId="77777777" w:rsidR="00EB7AB3" w:rsidRDefault="00EB7AB3" w:rsidP="00EB7AB3"/>
    <w:p w14:paraId="7DA03C1C" w14:textId="77777777" w:rsidR="00C32051" w:rsidRPr="0017077F" w:rsidRDefault="00D07BBF" w:rsidP="0017077F">
      <w:pPr>
        <w:pBdr>
          <w:top w:val="single" w:sz="4" w:space="1" w:color="auto"/>
          <w:left w:val="single" w:sz="4" w:space="4" w:color="auto"/>
          <w:bottom w:val="single" w:sz="4" w:space="1" w:color="auto"/>
          <w:right w:val="single" w:sz="4" w:space="4" w:color="auto"/>
        </w:pBdr>
        <w:rPr>
          <w:iCs/>
        </w:rPr>
      </w:pPr>
      <w:r w:rsidRPr="0017077F">
        <w:rPr>
          <w:iCs/>
        </w:rPr>
        <w:t>Dans un délai de QUINZE JOURS, à compter de la date du présent acte, vous êtes tenu(es) de constituer avocat pour être représenté(es) devant ce tribunal.</w:t>
      </w:r>
      <w:r w:rsidR="00C32051" w:rsidRPr="0017077F">
        <w:rPr>
          <w:iCs/>
        </w:rPr>
        <w:t xml:space="preserve"> </w:t>
      </w:r>
    </w:p>
    <w:p w14:paraId="2E6ED6D1" w14:textId="77777777" w:rsidR="00C32051" w:rsidRPr="0017077F" w:rsidRDefault="00C32051" w:rsidP="0017077F">
      <w:pPr>
        <w:pBdr>
          <w:top w:val="single" w:sz="4" w:space="1" w:color="auto"/>
          <w:left w:val="single" w:sz="4" w:space="4" w:color="auto"/>
          <w:bottom w:val="single" w:sz="4" w:space="1" w:color="auto"/>
          <w:right w:val="single" w:sz="4" w:space="4" w:color="auto"/>
        </w:pBdr>
        <w:rPr>
          <w:iCs/>
        </w:rPr>
      </w:pPr>
    </w:p>
    <w:p w14:paraId="40CE2833" w14:textId="072EEE0B" w:rsidR="00C32051" w:rsidRPr="0017077F" w:rsidRDefault="00C32051" w:rsidP="0017077F">
      <w:pPr>
        <w:pBdr>
          <w:top w:val="single" w:sz="4" w:space="1" w:color="auto"/>
          <w:left w:val="single" w:sz="4" w:space="4" w:color="auto"/>
          <w:bottom w:val="single" w:sz="4" w:space="1" w:color="auto"/>
          <w:right w:val="single" w:sz="4" w:space="4" w:color="auto"/>
        </w:pBdr>
        <w:rPr>
          <w:iCs/>
        </w:rPr>
      </w:pPr>
      <w:r w:rsidRPr="0017077F">
        <w:rPr>
          <w:iCs/>
        </w:rPr>
        <w:t>A défaut vous vous exposez à ce qu’une décision ne soit rendue contre vous sur les seuls éléments fournis par votre(vos) adversaire(s).</w:t>
      </w:r>
    </w:p>
    <w:p w14:paraId="3FE91427" w14:textId="77777777" w:rsidR="00C32051" w:rsidRDefault="00C32051">
      <w:pPr>
        <w:rPr>
          <w:iCs/>
        </w:rPr>
      </w:pPr>
    </w:p>
    <w:p w14:paraId="3EC55F77" w14:textId="3E4CAB20" w:rsidR="00C32051" w:rsidRDefault="00D100EA" w:rsidP="00D07BBF">
      <w:pPr>
        <w:rPr>
          <w:iCs/>
        </w:rPr>
      </w:pPr>
      <w:r>
        <w:rPr>
          <w:iCs/>
        </w:rPr>
        <w:t xml:space="preserve">- </w:t>
      </w:r>
      <w:r w:rsidR="00C32051">
        <w:rPr>
          <w:iCs/>
        </w:rPr>
        <w:t xml:space="preserve">Il vous est rappelé les dispositions suivantes, tirées de la loi </w:t>
      </w:r>
      <w:r w:rsidR="00C32051" w:rsidRPr="00D07BBF">
        <w:rPr>
          <w:iCs/>
        </w:rPr>
        <w:t>n° 71-1130 du 31 décembre 1971 portant réforme de certaines professions judiciaires et juridiques</w:t>
      </w:r>
      <w:r w:rsidR="00C32051">
        <w:rPr>
          <w:iCs/>
        </w:rPr>
        <w:t>, et qui sont ici applicables :</w:t>
      </w:r>
    </w:p>
    <w:p w14:paraId="71F6DEAB" w14:textId="77777777" w:rsidR="00C32051" w:rsidRDefault="00C32051" w:rsidP="00D07BBF">
      <w:pPr>
        <w:rPr>
          <w:iCs/>
        </w:rPr>
      </w:pPr>
    </w:p>
    <w:p w14:paraId="548A8578" w14:textId="5FF2A64A" w:rsidR="00C32051" w:rsidRPr="00C32051" w:rsidRDefault="0053306D" w:rsidP="00C32051">
      <w:pPr>
        <w:rPr>
          <w:iCs/>
        </w:rPr>
      </w:pPr>
      <w:r w:rsidRPr="00C32051">
        <w:rPr>
          <w:b/>
          <w:bCs/>
          <w:iCs/>
        </w:rPr>
        <w:t>A</w:t>
      </w:r>
      <w:r w:rsidR="00D07BBF" w:rsidRPr="00C32051">
        <w:rPr>
          <w:b/>
          <w:bCs/>
          <w:iCs/>
        </w:rPr>
        <w:t>rt</w:t>
      </w:r>
      <w:r w:rsidR="00C32051" w:rsidRPr="00C32051">
        <w:rPr>
          <w:b/>
          <w:bCs/>
          <w:iCs/>
        </w:rPr>
        <w:t>.</w:t>
      </w:r>
      <w:r w:rsidR="00D07BBF" w:rsidRPr="00C32051">
        <w:rPr>
          <w:b/>
          <w:bCs/>
          <w:iCs/>
        </w:rPr>
        <w:t xml:space="preserve"> 5 </w:t>
      </w:r>
      <w:r w:rsidRPr="00C32051">
        <w:rPr>
          <w:b/>
          <w:bCs/>
          <w:iCs/>
        </w:rPr>
        <w:t>:</w:t>
      </w:r>
      <w:r>
        <w:rPr>
          <w:iCs/>
        </w:rPr>
        <w:t xml:space="preserve"> </w:t>
      </w:r>
      <w:r w:rsidR="00C32051" w:rsidRPr="00C32051">
        <w:rPr>
          <w:iCs/>
        </w:rPr>
        <w:t>« Les avocats exercent leur ministère et peuvent plaider sans limitation territoriale devant toutes les juridictions et organismes juridictionnels ou disciplinaires, sous les réserves prévues à l'article 4.</w:t>
      </w:r>
    </w:p>
    <w:p w14:paraId="0B7169FE" w14:textId="77777777" w:rsidR="00C32051" w:rsidRDefault="00C32051" w:rsidP="00C32051">
      <w:pPr>
        <w:rPr>
          <w:b/>
          <w:bCs/>
          <w:iCs/>
        </w:rPr>
      </w:pPr>
    </w:p>
    <w:p w14:paraId="6B468673" w14:textId="3E7AE35E" w:rsidR="00C32051" w:rsidRPr="00C32051" w:rsidRDefault="00C32051" w:rsidP="00C32051">
      <w:pPr>
        <w:rPr>
          <w:iCs/>
        </w:rPr>
      </w:pPr>
      <w:r w:rsidRPr="00C32051">
        <w:rPr>
          <w:iCs/>
        </w:rPr>
        <w:t>Ils peuvent postuler devant l'ensemble des tribunaux judiciaires du ressort de cour d'appel dans lequel ils ont établi leur résidence professionnelle et devant ladite cour d'appel.</w:t>
      </w:r>
    </w:p>
    <w:p w14:paraId="111D3672" w14:textId="77777777" w:rsidR="00C32051" w:rsidRDefault="00C32051" w:rsidP="00C32051">
      <w:pPr>
        <w:rPr>
          <w:iCs/>
        </w:rPr>
      </w:pPr>
    </w:p>
    <w:p w14:paraId="2E0941AA" w14:textId="19633868" w:rsidR="00C32051" w:rsidRPr="00C32051" w:rsidRDefault="00C32051" w:rsidP="00C32051">
      <w:pPr>
        <w:rPr>
          <w:iCs/>
        </w:rPr>
      </w:pPr>
      <w:r w:rsidRPr="00C32051">
        <w:rPr>
          <w:iCs/>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r w:rsidR="00802815">
        <w:rPr>
          <w:iCs/>
        </w:rPr>
        <w:t> »</w:t>
      </w:r>
    </w:p>
    <w:p w14:paraId="20AE9A40" w14:textId="77777777" w:rsidR="00C32051" w:rsidRDefault="00C32051" w:rsidP="00D07BBF">
      <w:pPr>
        <w:rPr>
          <w:iCs/>
        </w:rPr>
      </w:pPr>
    </w:p>
    <w:p w14:paraId="0E2F61F9" w14:textId="5F2E1EF1" w:rsidR="0053306D" w:rsidRPr="002B20B4" w:rsidRDefault="0053306D" w:rsidP="0053306D">
      <w:pPr>
        <w:rPr>
          <w:iCs/>
          <w:color w:val="00B050"/>
        </w:rPr>
      </w:pPr>
      <w:r w:rsidRPr="002B20B4">
        <w:rPr>
          <w:b/>
          <w:bCs/>
          <w:iCs/>
          <w:color w:val="00B050"/>
        </w:rPr>
        <w:t>Art. 5-1</w:t>
      </w:r>
      <w:r w:rsidR="00C32051" w:rsidRPr="002B20B4">
        <w:rPr>
          <w:b/>
          <w:bCs/>
          <w:iCs/>
          <w:color w:val="00B050"/>
        </w:rPr>
        <w:t> :</w:t>
      </w:r>
      <w:r w:rsidR="00C32051" w:rsidRPr="002B20B4">
        <w:rPr>
          <w:iCs/>
          <w:color w:val="00B050"/>
        </w:rPr>
        <w:t xml:space="preserve"> </w:t>
      </w:r>
      <w:r w:rsidRPr="002B20B4">
        <w:rPr>
          <w:iCs/>
          <w:color w:val="00B050"/>
        </w:rPr>
        <w:t>« 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w:t>
      </w:r>
    </w:p>
    <w:p w14:paraId="0765DF57" w14:textId="77777777" w:rsidR="00C32051" w:rsidRPr="002B20B4" w:rsidRDefault="00C32051" w:rsidP="0053306D">
      <w:pPr>
        <w:rPr>
          <w:iCs/>
          <w:color w:val="00B050"/>
        </w:rPr>
      </w:pPr>
    </w:p>
    <w:p w14:paraId="37460B59" w14:textId="178B6203" w:rsidR="0053306D" w:rsidRPr="002B20B4" w:rsidRDefault="0053306D" w:rsidP="0053306D">
      <w:pPr>
        <w:rPr>
          <w:iCs/>
          <w:color w:val="00B050"/>
        </w:rPr>
      </w:pPr>
      <w:r w:rsidRPr="002B20B4">
        <w:rPr>
          <w:iCs/>
          <w:color w:val="00B050"/>
        </w:rPr>
        <w:t>La dérogation prévue au dernier alinéa du même article 5 leur est applicable. »</w:t>
      </w:r>
    </w:p>
    <w:p w14:paraId="593BCB0E" w14:textId="28BE6B16" w:rsidR="0053306D" w:rsidRPr="00C32051" w:rsidRDefault="0053306D" w:rsidP="0053306D">
      <w:pPr>
        <w:rPr>
          <w:iCs/>
        </w:rPr>
      </w:pPr>
    </w:p>
    <w:p w14:paraId="610503F9" w14:textId="7D0DB909" w:rsidR="00C32051" w:rsidRDefault="00D100EA" w:rsidP="00C32051">
      <w:r>
        <w:t xml:space="preserve">- </w:t>
      </w:r>
      <w:r w:rsidR="00C32051">
        <w:t xml:space="preserve">Il vous est par ailleurs </w:t>
      </w:r>
      <w:r w:rsidR="0017077F">
        <w:t xml:space="preserve">rappelé </w:t>
      </w:r>
      <w:r w:rsidR="00C32051">
        <w:t xml:space="preserve">les articles suivants </w:t>
      </w:r>
      <w:r w:rsidR="0017077F">
        <w:t>du code de procédure civile</w:t>
      </w:r>
      <w:r w:rsidR="00C32051">
        <w:t> :</w:t>
      </w:r>
    </w:p>
    <w:p w14:paraId="18766317" w14:textId="77777777" w:rsidR="00C32051" w:rsidRDefault="00C32051" w:rsidP="00C32051"/>
    <w:p w14:paraId="1D560BBC" w14:textId="1DB0EAA7" w:rsidR="0017077F" w:rsidRDefault="00C32051" w:rsidP="0017077F">
      <w:pPr>
        <w:rPr>
          <w:bCs/>
        </w:rPr>
      </w:pPr>
      <w:r w:rsidRPr="00B740E2">
        <w:rPr>
          <w:b/>
        </w:rPr>
        <w:t>Art</w:t>
      </w:r>
      <w:r w:rsidR="0017077F">
        <w:rPr>
          <w:b/>
        </w:rPr>
        <w:t>.</w:t>
      </w:r>
      <w:r w:rsidRPr="00B740E2">
        <w:rPr>
          <w:b/>
        </w:rPr>
        <w:t xml:space="preserve"> 641</w:t>
      </w:r>
      <w:r w:rsidR="0017077F">
        <w:rPr>
          <w:b/>
        </w:rPr>
        <w:t xml:space="preserve"> : </w:t>
      </w:r>
      <w:r w:rsidR="0017077F">
        <w:rPr>
          <w:bCs/>
        </w:rPr>
        <w:t>« </w:t>
      </w:r>
      <w:r w:rsidR="0017077F" w:rsidRPr="0017077F">
        <w:rPr>
          <w:bCs/>
        </w:rPr>
        <w:t>Lorsqu'un délai est exprimé en jours, celui de l'acte, de l'événement, de la décision ou de la notification qui le fait courir ne compte pas.</w:t>
      </w:r>
    </w:p>
    <w:p w14:paraId="2726B866" w14:textId="77777777" w:rsidR="0017077F" w:rsidRPr="0017077F" w:rsidRDefault="0017077F" w:rsidP="0017077F">
      <w:pPr>
        <w:rPr>
          <w:bCs/>
        </w:rPr>
      </w:pPr>
    </w:p>
    <w:p w14:paraId="090CFF38" w14:textId="77777777" w:rsidR="0017077F" w:rsidRPr="0017077F" w:rsidRDefault="0017077F" w:rsidP="0017077F">
      <w:pPr>
        <w:rPr>
          <w:bCs/>
        </w:rPr>
      </w:pPr>
      <w:r w:rsidRPr="0017077F">
        <w:rPr>
          <w:bCs/>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52A7CB9A" w14:textId="77777777" w:rsidR="0017077F" w:rsidRPr="0017077F" w:rsidRDefault="0017077F" w:rsidP="0017077F">
      <w:pPr>
        <w:rPr>
          <w:bCs/>
        </w:rPr>
      </w:pPr>
    </w:p>
    <w:p w14:paraId="0A3ABEFF" w14:textId="5A9D4149" w:rsidR="0017077F" w:rsidRPr="0017077F" w:rsidRDefault="0017077F" w:rsidP="0017077F">
      <w:pPr>
        <w:rPr>
          <w:bCs/>
        </w:rPr>
      </w:pPr>
      <w:r w:rsidRPr="0017077F">
        <w:rPr>
          <w:bCs/>
        </w:rPr>
        <w:t>Lorsqu'un délai est exprimé en mois et en jours, les mois sont d'abord décomptés, puis les jours.</w:t>
      </w:r>
      <w:r>
        <w:rPr>
          <w:bCs/>
        </w:rPr>
        <w:t> »</w:t>
      </w:r>
    </w:p>
    <w:p w14:paraId="0ABDED45" w14:textId="77777777" w:rsidR="0017077F" w:rsidRPr="0017077F" w:rsidRDefault="0017077F" w:rsidP="0017077F">
      <w:pPr>
        <w:rPr>
          <w:bCs/>
        </w:rPr>
      </w:pPr>
    </w:p>
    <w:p w14:paraId="576AC4CC" w14:textId="0421548A" w:rsidR="0017077F" w:rsidRPr="0017077F" w:rsidRDefault="0017077F" w:rsidP="0017077F">
      <w:pPr>
        <w:rPr>
          <w:bCs/>
        </w:rPr>
      </w:pPr>
      <w:r w:rsidRPr="0017077F">
        <w:rPr>
          <w:b/>
        </w:rPr>
        <w:t>Art. 642 :</w:t>
      </w:r>
      <w:r>
        <w:rPr>
          <w:bCs/>
        </w:rPr>
        <w:t xml:space="preserve"> « </w:t>
      </w:r>
      <w:r w:rsidRPr="0017077F">
        <w:rPr>
          <w:bCs/>
        </w:rPr>
        <w:t>Tout délai expire le dernier jour à vingt-quatre heures.</w:t>
      </w:r>
    </w:p>
    <w:p w14:paraId="360CAC76" w14:textId="77777777" w:rsidR="0017077F" w:rsidRPr="0017077F" w:rsidRDefault="0017077F" w:rsidP="0017077F">
      <w:pPr>
        <w:rPr>
          <w:bCs/>
        </w:rPr>
      </w:pPr>
    </w:p>
    <w:p w14:paraId="1F41095B" w14:textId="3AA06DB5" w:rsidR="0017077F" w:rsidRPr="0017077F" w:rsidRDefault="0017077F" w:rsidP="0017077F">
      <w:pPr>
        <w:rPr>
          <w:bCs/>
        </w:rPr>
      </w:pPr>
      <w:r w:rsidRPr="0017077F">
        <w:rPr>
          <w:bCs/>
        </w:rPr>
        <w:t>Le délai qui expirerait normalement un samedi, un dimanche ou un jour férié ou chômé est prorogé jusqu'au premier jour ouvrable suivant.</w:t>
      </w:r>
      <w:r>
        <w:rPr>
          <w:bCs/>
        </w:rPr>
        <w:t> »</w:t>
      </w:r>
    </w:p>
    <w:p w14:paraId="1D109D69" w14:textId="379D92E5" w:rsidR="0017077F" w:rsidRDefault="0017077F" w:rsidP="0017077F">
      <w:pPr>
        <w:rPr>
          <w:bCs/>
        </w:rPr>
      </w:pPr>
    </w:p>
    <w:p w14:paraId="51622258" w14:textId="20791773" w:rsidR="0017077F" w:rsidRPr="0017077F" w:rsidRDefault="0017077F" w:rsidP="0017077F">
      <w:pPr>
        <w:rPr>
          <w:bCs/>
        </w:rPr>
      </w:pPr>
      <w:r w:rsidRPr="0017077F">
        <w:rPr>
          <w:b/>
        </w:rPr>
        <w:t>Art. 642-1 :</w:t>
      </w:r>
      <w:r>
        <w:rPr>
          <w:bCs/>
        </w:rPr>
        <w:t xml:space="preserve"> « </w:t>
      </w:r>
      <w:r w:rsidRPr="0017077F">
        <w:rPr>
          <w:bCs/>
        </w:rPr>
        <w:t>Les dispositions des articles 640 à 642 sont également applicables aux délais dans lesquels les inscriptions et autres formalités de publicité doivent être opérées.</w:t>
      </w:r>
      <w:r>
        <w:rPr>
          <w:bCs/>
        </w:rPr>
        <w:t> »</w:t>
      </w:r>
    </w:p>
    <w:p w14:paraId="3CCC70C5" w14:textId="608564C7" w:rsidR="0017077F" w:rsidRDefault="0017077F" w:rsidP="0017077F">
      <w:pPr>
        <w:rPr>
          <w:bCs/>
        </w:rPr>
      </w:pPr>
    </w:p>
    <w:p w14:paraId="665419B8" w14:textId="738C61B6" w:rsidR="0017077F" w:rsidRPr="0017077F" w:rsidRDefault="0017077F" w:rsidP="0017077F">
      <w:pPr>
        <w:rPr>
          <w:bCs/>
        </w:rPr>
      </w:pPr>
      <w:r w:rsidRPr="0017077F">
        <w:rPr>
          <w:b/>
        </w:rPr>
        <w:t>Art. 643 :</w:t>
      </w:r>
      <w:r>
        <w:rPr>
          <w:bCs/>
        </w:rPr>
        <w:t xml:space="preserve"> « </w:t>
      </w:r>
      <w:r w:rsidRPr="0017077F">
        <w:rPr>
          <w:bCs/>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436B9E88" w14:textId="77777777" w:rsidR="0017077F" w:rsidRPr="0017077F" w:rsidRDefault="0017077F" w:rsidP="0017077F">
      <w:pPr>
        <w:rPr>
          <w:bCs/>
        </w:rPr>
      </w:pPr>
    </w:p>
    <w:p w14:paraId="12ADA452" w14:textId="77777777" w:rsidR="0017077F" w:rsidRPr="0017077F" w:rsidRDefault="0017077F" w:rsidP="0017077F">
      <w:pPr>
        <w:rPr>
          <w:bCs/>
        </w:rPr>
      </w:pPr>
      <w:r w:rsidRPr="0017077F">
        <w:rPr>
          <w:bCs/>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2A859A42" w14:textId="77777777" w:rsidR="0017077F" w:rsidRPr="0017077F" w:rsidRDefault="0017077F" w:rsidP="0017077F">
      <w:pPr>
        <w:rPr>
          <w:bCs/>
        </w:rPr>
      </w:pPr>
    </w:p>
    <w:p w14:paraId="627B9FDB" w14:textId="5944CF46" w:rsidR="0017077F" w:rsidRPr="0017077F" w:rsidRDefault="0017077F" w:rsidP="0017077F">
      <w:pPr>
        <w:rPr>
          <w:bCs/>
        </w:rPr>
      </w:pPr>
      <w:r w:rsidRPr="0017077F">
        <w:rPr>
          <w:bCs/>
        </w:rPr>
        <w:t>2. Deux mois pour celles qui demeurent à l'étranger.</w:t>
      </w:r>
      <w:r w:rsidR="00D100EA">
        <w:rPr>
          <w:bCs/>
        </w:rPr>
        <w:t> »</w:t>
      </w:r>
    </w:p>
    <w:p w14:paraId="3BB07225" w14:textId="77777777" w:rsidR="0017077F" w:rsidRPr="0017077F" w:rsidRDefault="0017077F" w:rsidP="0017077F">
      <w:pPr>
        <w:rPr>
          <w:bCs/>
          <w:color w:val="00B050"/>
        </w:rPr>
      </w:pPr>
    </w:p>
    <w:p w14:paraId="41D8BDCE" w14:textId="13F8E2BC" w:rsidR="0017077F" w:rsidRPr="002B20B4" w:rsidRDefault="0017077F" w:rsidP="0017077F">
      <w:pPr>
        <w:rPr>
          <w:bCs/>
          <w:color w:val="00B050"/>
        </w:rPr>
      </w:pPr>
      <w:r w:rsidRPr="002B20B4">
        <w:rPr>
          <w:b/>
          <w:color w:val="00B050"/>
        </w:rPr>
        <w:t>Art. 644 :</w:t>
      </w:r>
      <w:r w:rsidRPr="002B20B4">
        <w:rPr>
          <w:bCs/>
          <w:color w:val="00B050"/>
        </w:rPr>
        <w:t xml:space="preserve"> « Lorsque la demande est portée devant une juridiction qui a son siège en Guadeloupe, en Guyane, à la Martinique, à La Réunion, à Mayotte, à Saint-Barthélemy, à Saint-Martin, à Saint-Pierre-et-Miquelon et dans les îles Wallis et Futuna, les délais de comparution, d'appel, d'opposition de tierce opposition dans l'hypothèse prévue à l'article 586 alinéa 3, et de recours en révision sont augmentés d'un mois pour les personnes qui ne demeurent pas dans la collectivité territoriale dans le ressort de laquelle la </w:t>
      </w:r>
      <w:r w:rsidRPr="002B20B4">
        <w:rPr>
          <w:bCs/>
          <w:color w:val="00B050"/>
        </w:rPr>
        <w:lastRenderedPageBreak/>
        <w:t>juridiction a son siège et de deux mois pour les personnes qui demeurent à l'étranger. »</w:t>
      </w:r>
    </w:p>
    <w:p w14:paraId="32F66A4B" w14:textId="77777777" w:rsidR="0017077F" w:rsidRPr="002B20B4" w:rsidRDefault="0017077F" w:rsidP="0017077F">
      <w:pPr>
        <w:rPr>
          <w:bCs/>
          <w:color w:val="00B050"/>
        </w:rPr>
      </w:pPr>
    </w:p>
    <w:p w14:paraId="74BDE45D" w14:textId="3DA9DA2A" w:rsidR="00C32051" w:rsidRPr="002B20B4" w:rsidRDefault="00D100EA" w:rsidP="0017077F">
      <w:pPr>
        <w:rPr>
          <w:rStyle w:val="fontstyle01"/>
          <w:rFonts w:ascii="Century Schoolbook" w:hAnsi="Century Schoolbook"/>
          <w:b/>
          <w:bCs/>
          <w:color w:val="00B050"/>
          <w:sz w:val="24"/>
          <w:szCs w:val="24"/>
        </w:rPr>
      </w:pPr>
      <w:r w:rsidRPr="002B20B4">
        <w:rPr>
          <w:b/>
          <w:bCs/>
          <w:color w:val="00B050"/>
          <w:szCs w:val="24"/>
        </w:rPr>
        <w:t xml:space="preserve">- </w:t>
      </w:r>
      <w:r w:rsidR="0032422A" w:rsidRPr="002B20B4">
        <w:rPr>
          <w:b/>
          <w:bCs/>
          <w:color w:val="00B050"/>
          <w:szCs w:val="24"/>
        </w:rPr>
        <w:t>C</w:t>
      </w:r>
      <w:r w:rsidR="00C32051" w:rsidRPr="002B20B4">
        <w:rPr>
          <w:b/>
          <w:bCs/>
          <w:color w:val="00B050"/>
          <w:szCs w:val="24"/>
        </w:rPr>
        <w:t>onformément aux dispositions de l’article 54 du code de procédure civile, figurent ci-après</w:t>
      </w:r>
      <w:r w:rsidR="0053306D" w:rsidRPr="002B20B4">
        <w:rPr>
          <w:rStyle w:val="fontstyle01"/>
          <w:rFonts w:ascii="Century Schoolbook" w:hAnsi="Century Schoolbook"/>
          <w:b/>
          <w:bCs/>
          <w:color w:val="00B050"/>
          <w:sz w:val="24"/>
          <w:szCs w:val="24"/>
        </w:rPr>
        <w:t xml:space="preserve"> les mentions relatives à la désignation des</w:t>
      </w:r>
      <w:r w:rsidR="00C32051" w:rsidRPr="002B20B4">
        <w:rPr>
          <w:rStyle w:val="fontstyle01"/>
          <w:rFonts w:ascii="Century Schoolbook" w:hAnsi="Century Schoolbook"/>
          <w:b/>
          <w:bCs/>
          <w:color w:val="00B050"/>
          <w:sz w:val="24"/>
          <w:szCs w:val="24"/>
        </w:rPr>
        <w:t xml:space="preserve"> </w:t>
      </w:r>
      <w:r w:rsidR="0053306D" w:rsidRPr="002B20B4">
        <w:rPr>
          <w:rStyle w:val="fontstyle01"/>
          <w:rFonts w:ascii="Century Schoolbook" w:hAnsi="Century Schoolbook"/>
          <w:b/>
          <w:bCs/>
          <w:color w:val="00B050"/>
          <w:sz w:val="24"/>
          <w:szCs w:val="24"/>
        </w:rPr>
        <w:t>immeubles exigées pour la publication au fichier</w:t>
      </w:r>
      <w:r w:rsidR="00C32051" w:rsidRPr="002B20B4">
        <w:rPr>
          <w:rStyle w:val="fontstyle01"/>
          <w:rFonts w:ascii="Century Schoolbook" w:hAnsi="Century Schoolbook"/>
          <w:b/>
          <w:bCs/>
          <w:color w:val="00B050"/>
          <w:sz w:val="24"/>
          <w:szCs w:val="24"/>
        </w:rPr>
        <w:t xml:space="preserve"> </w:t>
      </w:r>
      <w:r w:rsidR="0053306D" w:rsidRPr="002B20B4">
        <w:rPr>
          <w:rStyle w:val="fontstyle01"/>
          <w:rFonts w:ascii="Century Schoolbook" w:hAnsi="Century Schoolbook"/>
          <w:b/>
          <w:bCs/>
          <w:color w:val="00B050"/>
          <w:sz w:val="24"/>
          <w:szCs w:val="24"/>
        </w:rPr>
        <w:t>immobilier</w:t>
      </w:r>
      <w:r w:rsidR="00C32051" w:rsidRPr="002B20B4">
        <w:rPr>
          <w:rStyle w:val="fontstyle01"/>
          <w:rFonts w:ascii="Century Schoolbook" w:hAnsi="Century Schoolbook"/>
          <w:b/>
          <w:bCs/>
          <w:color w:val="00B050"/>
          <w:sz w:val="24"/>
          <w:szCs w:val="24"/>
        </w:rPr>
        <w:t> :</w:t>
      </w:r>
    </w:p>
    <w:p w14:paraId="3D62E379" w14:textId="5299FDC6" w:rsidR="00C32051" w:rsidRPr="002B20B4" w:rsidRDefault="00C32051" w:rsidP="00C32051">
      <w:pPr>
        <w:jc w:val="left"/>
        <w:rPr>
          <w:rStyle w:val="fontstyle01"/>
          <w:rFonts w:ascii="Century Schoolbook" w:hAnsi="Century Schoolbook"/>
          <w:b/>
          <w:bCs/>
          <w:color w:val="00B050"/>
          <w:sz w:val="24"/>
          <w:szCs w:val="24"/>
        </w:rPr>
      </w:pPr>
    </w:p>
    <w:p w14:paraId="78A9664C" w14:textId="1F00142B" w:rsidR="0017077F" w:rsidRPr="002B20B4" w:rsidRDefault="0017077F" w:rsidP="00C32051">
      <w:pPr>
        <w:jc w:val="left"/>
        <w:rPr>
          <w:rStyle w:val="fontstyle01"/>
          <w:rFonts w:ascii="Century Schoolbook" w:hAnsi="Century Schoolbook"/>
          <w:b/>
          <w:bCs/>
          <w:color w:val="00B050"/>
          <w:sz w:val="24"/>
          <w:szCs w:val="24"/>
        </w:rPr>
      </w:pPr>
      <w:r w:rsidRPr="002B20B4">
        <w:rPr>
          <w:rStyle w:val="fontstyle01"/>
          <w:rFonts w:ascii="Century Schoolbook" w:hAnsi="Century Schoolbook"/>
          <w:b/>
          <w:bCs/>
          <w:color w:val="00B050"/>
          <w:sz w:val="24"/>
          <w:szCs w:val="24"/>
        </w:rPr>
        <w:t>[…]</w:t>
      </w:r>
    </w:p>
    <w:p w14:paraId="20376A4B" w14:textId="77777777" w:rsidR="00C32051" w:rsidRPr="002B20B4" w:rsidRDefault="00C32051" w:rsidP="00C32051">
      <w:pPr>
        <w:jc w:val="left"/>
        <w:rPr>
          <w:rStyle w:val="fontstyle01"/>
          <w:rFonts w:ascii="Century Schoolbook" w:hAnsi="Century Schoolbook"/>
          <w:color w:val="00B050"/>
          <w:sz w:val="24"/>
          <w:szCs w:val="24"/>
        </w:rPr>
      </w:pPr>
    </w:p>
    <w:p w14:paraId="6ADBA77A" w14:textId="42AC0459" w:rsidR="00C32051" w:rsidRDefault="00C32051" w:rsidP="0053306D">
      <w:pPr>
        <w:rPr>
          <w:rStyle w:val="fontstyle01"/>
        </w:rPr>
      </w:pPr>
    </w:p>
    <w:p w14:paraId="67C5E2BD" w14:textId="38A5ABFB" w:rsidR="0032422A" w:rsidRDefault="00D100EA" w:rsidP="0032422A">
      <w:pPr>
        <w:rPr>
          <w:iCs/>
        </w:rPr>
      </w:pPr>
      <w:r>
        <w:rPr>
          <w:iCs/>
        </w:rPr>
        <w:t xml:space="preserve">- </w:t>
      </w:r>
      <w:r w:rsidR="0032422A">
        <w:rPr>
          <w:iCs/>
        </w:rPr>
        <w:t>Il est enfin indiqué</w:t>
      </w:r>
      <w:r w:rsidR="007A1539">
        <w:rPr>
          <w:iCs/>
        </w:rPr>
        <w:t>,</w:t>
      </w:r>
      <w:r w:rsidR="0032422A">
        <w:rPr>
          <w:iCs/>
        </w:rPr>
        <w:t xml:space="preserve"> en application de l’article </w:t>
      </w:r>
      <w:r w:rsidR="0032422A" w:rsidRPr="0032422A">
        <w:rPr>
          <w:iCs/>
        </w:rPr>
        <w:t>752</w:t>
      </w:r>
      <w:r w:rsidR="0032422A">
        <w:rPr>
          <w:iCs/>
        </w:rPr>
        <w:t xml:space="preserve"> du code de procédure civile</w:t>
      </w:r>
      <w:r w:rsidR="007A1539">
        <w:rPr>
          <w:iCs/>
        </w:rPr>
        <w:t>,</w:t>
      </w:r>
      <w:r w:rsidR="0032422A">
        <w:rPr>
          <w:iCs/>
        </w:rPr>
        <w:t xml:space="preserve"> que le(s) demandeur(s) </w:t>
      </w:r>
      <w:r w:rsidR="0055594D" w:rsidRPr="002B20B4">
        <w:rPr>
          <w:b/>
          <w:bCs/>
          <w:iCs/>
          <w:color w:val="00B050"/>
          <w:u w:val="single"/>
        </w:rPr>
        <w:t>est(s</w:t>
      </w:r>
      <w:r w:rsidR="0032422A" w:rsidRPr="002B20B4">
        <w:rPr>
          <w:b/>
          <w:bCs/>
          <w:iCs/>
          <w:color w:val="00B050"/>
          <w:u w:val="single"/>
        </w:rPr>
        <w:t>ont</w:t>
      </w:r>
      <w:r w:rsidR="0055594D" w:rsidRPr="002B20B4">
        <w:rPr>
          <w:b/>
          <w:bCs/>
          <w:iCs/>
          <w:color w:val="00B050"/>
          <w:u w:val="single"/>
        </w:rPr>
        <w:t>)</w:t>
      </w:r>
      <w:r w:rsidR="0032422A" w:rsidRPr="002B20B4">
        <w:rPr>
          <w:b/>
          <w:bCs/>
          <w:iCs/>
          <w:color w:val="00B050"/>
          <w:u w:val="single"/>
        </w:rPr>
        <w:t xml:space="preserve"> d’accord / n</w:t>
      </w:r>
      <w:r w:rsidR="0055594D" w:rsidRPr="002B20B4">
        <w:rPr>
          <w:b/>
          <w:bCs/>
          <w:iCs/>
          <w:color w:val="00B050"/>
          <w:u w:val="single"/>
        </w:rPr>
        <w:t>’</w:t>
      </w:r>
      <w:r w:rsidR="0032422A" w:rsidRPr="002B20B4">
        <w:rPr>
          <w:b/>
          <w:bCs/>
          <w:iCs/>
          <w:color w:val="00B050"/>
          <w:u w:val="single"/>
        </w:rPr>
        <w:t>e</w:t>
      </w:r>
      <w:r w:rsidR="0055594D" w:rsidRPr="002B20B4">
        <w:rPr>
          <w:b/>
          <w:bCs/>
          <w:iCs/>
          <w:color w:val="00B050"/>
          <w:u w:val="single"/>
        </w:rPr>
        <w:t>st (ne</w:t>
      </w:r>
      <w:r w:rsidR="0032422A" w:rsidRPr="002B20B4">
        <w:rPr>
          <w:b/>
          <w:bCs/>
          <w:iCs/>
          <w:color w:val="00B050"/>
          <w:u w:val="single"/>
        </w:rPr>
        <w:t xml:space="preserve"> sont</w:t>
      </w:r>
      <w:r w:rsidR="0055594D" w:rsidRPr="002B20B4">
        <w:rPr>
          <w:b/>
          <w:bCs/>
          <w:iCs/>
          <w:color w:val="00B050"/>
          <w:u w:val="single"/>
        </w:rPr>
        <w:t>)</w:t>
      </w:r>
      <w:r w:rsidR="0032422A" w:rsidRPr="002B20B4">
        <w:rPr>
          <w:b/>
          <w:bCs/>
          <w:iCs/>
          <w:color w:val="00B050"/>
          <w:u w:val="single"/>
        </w:rPr>
        <w:t xml:space="preserve"> pas d’accord</w:t>
      </w:r>
      <w:r w:rsidR="0032422A" w:rsidRPr="002B20B4">
        <w:rPr>
          <w:iCs/>
          <w:color w:val="00B050"/>
        </w:rPr>
        <w:t xml:space="preserve"> </w:t>
      </w:r>
      <w:r w:rsidR="0032422A" w:rsidRPr="0032422A">
        <w:rPr>
          <w:iCs/>
        </w:rPr>
        <w:t>pour que la procédure se déroule sans audience en</w:t>
      </w:r>
      <w:r w:rsidR="0032422A">
        <w:rPr>
          <w:iCs/>
        </w:rPr>
        <w:t xml:space="preserve"> </w:t>
      </w:r>
      <w:r w:rsidR="0032422A" w:rsidRPr="0032422A">
        <w:rPr>
          <w:iCs/>
        </w:rPr>
        <w:t>application de l'article L. 212-5-1 du code de l'organisation judiciaire.</w:t>
      </w:r>
    </w:p>
    <w:p w14:paraId="5E4D6444" w14:textId="5A0C667C" w:rsidR="0032422A" w:rsidRDefault="0032422A" w:rsidP="00845263">
      <w:pPr>
        <w:rPr>
          <w:iCs/>
        </w:rPr>
      </w:pPr>
    </w:p>
    <w:p w14:paraId="28C47E76" w14:textId="77777777" w:rsidR="0032422A" w:rsidRDefault="0032422A" w:rsidP="00845263">
      <w:pPr>
        <w:rPr>
          <w:iCs/>
        </w:rPr>
      </w:pPr>
    </w:p>
    <w:p w14:paraId="03657E7D" w14:textId="427ABB25" w:rsidR="00845263" w:rsidRPr="0017077F" w:rsidRDefault="00D100EA" w:rsidP="00845263">
      <w:pPr>
        <w:rPr>
          <w:iCs/>
        </w:rPr>
      </w:pPr>
      <w:r>
        <w:rPr>
          <w:iCs/>
        </w:rPr>
        <w:t xml:space="preserve">- </w:t>
      </w:r>
      <w:r w:rsidR="0017077F">
        <w:rPr>
          <w:iCs/>
        </w:rPr>
        <w:t>L</w:t>
      </w:r>
      <w:r w:rsidR="00845263" w:rsidRPr="0017077F">
        <w:rPr>
          <w:iCs/>
        </w:rPr>
        <w:t>es pièces sur lesquelles la demande est fondée sont indiquées en fin d’acte selon bordereau annexé.</w:t>
      </w:r>
    </w:p>
    <w:p w14:paraId="67B2387B" w14:textId="77777777" w:rsidR="00845263" w:rsidRDefault="00845263" w:rsidP="00845263">
      <w:pPr>
        <w:rPr>
          <w:i/>
        </w:rPr>
      </w:pPr>
    </w:p>
    <w:p w14:paraId="0135D230" w14:textId="77777777" w:rsidR="00EB7AB3" w:rsidRDefault="00EB7AB3" w:rsidP="00EB7AB3"/>
    <w:p w14:paraId="3FD87183" w14:textId="77777777" w:rsidR="00EB7AB3" w:rsidRPr="0017077F" w:rsidRDefault="00EB7AB3" w:rsidP="00EB7AB3">
      <w:pPr>
        <w:pStyle w:val="Titre1"/>
        <w:rPr>
          <w:sz w:val="32"/>
          <w:szCs w:val="32"/>
        </w:rPr>
      </w:pPr>
      <w:bookmarkStart w:id="1" w:name="_Toc476164000"/>
      <w:bookmarkStart w:id="2" w:name="_Toc476300564"/>
      <w:r w:rsidRPr="0017077F">
        <w:rPr>
          <w:sz w:val="32"/>
          <w:szCs w:val="32"/>
        </w:rPr>
        <w:t>OBJET DE LA DEMANDE</w:t>
      </w:r>
      <w:bookmarkEnd w:id="1"/>
      <w:bookmarkEnd w:id="2"/>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71E50460" w14:textId="77777777" w:rsidR="0032422A" w:rsidRDefault="0032422A" w:rsidP="00EB7AB3">
      <w:pPr>
        <w:pStyle w:val="Normal2"/>
      </w:pPr>
    </w:p>
    <w:p w14:paraId="11B86851" w14:textId="056E3A3F" w:rsidR="00EB7AB3" w:rsidRPr="0017077F" w:rsidRDefault="00EB7AB3" w:rsidP="00EB7AB3">
      <w:pPr>
        <w:pStyle w:val="Titre2"/>
        <w:rPr>
          <w:caps/>
          <w:sz w:val="24"/>
          <w:szCs w:val="24"/>
        </w:rPr>
      </w:pPr>
      <w:r w:rsidRPr="0017077F">
        <w:rPr>
          <w:caps/>
          <w:sz w:val="24"/>
          <w:szCs w:val="24"/>
        </w:rPr>
        <w:t xml:space="preserve">B.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3"/>
      </w:r>
    </w:p>
    <w:p w14:paraId="6A86B215" w14:textId="77777777" w:rsidR="00EB7AB3" w:rsidRPr="00C102C5" w:rsidRDefault="00EB7AB3" w:rsidP="00EB7AB3">
      <w:pPr>
        <w:pStyle w:val="Normal2"/>
      </w:pPr>
    </w:p>
    <w:p w14:paraId="4C6AB47B" w14:textId="32F294CF" w:rsidR="00EB7AB3" w:rsidRPr="0032422A" w:rsidRDefault="00EB7AB3" w:rsidP="00EB7AB3">
      <w:pPr>
        <w:pStyle w:val="Titre3"/>
        <w:rPr>
          <w:sz w:val="24"/>
          <w:szCs w:val="24"/>
        </w:rPr>
      </w:pPr>
      <w:bookmarkStart w:id="3" w:name="_Hlk27777905"/>
      <w:r w:rsidRPr="0032422A">
        <w:rPr>
          <w:sz w:val="24"/>
          <w:szCs w:val="24"/>
        </w:rPr>
        <w:t xml:space="preserve">1. Sur </w:t>
      </w:r>
      <w:r w:rsidR="0032422A">
        <w:rPr>
          <w:sz w:val="24"/>
          <w:szCs w:val="24"/>
        </w:rPr>
        <w:t>[…]</w:t>
      </w:r>
    </w:p>
    <w:p w14:paraId="53D8C4F4" w14:textId="566E3CEC" w:rsidR="00EB7AB3" w:rsidRDefault="0032422A" w:rsidP="00EB7AB3">
      <w:pPr>
        <w:pStyle w:val="Normal2"/>
      </w:pPr>
      <w:r>
        <w:t>[…]</w:t>
      </w:r>
    </w:p>
    <w:p w14:paraId="5E241D7F" w14:textId="77777777" w:rsidR="0032422A" w:rsidRPr="00C102C5" w:rsidRDefault="0032422A" w:rsidP="00EB7AB3">
      <w:pPr>
        <w:pStyle w:val="Normal2"/>
      </w:pPr>
    </w:p>
    <w:p w14:paraId="17145463" w14:textId="77777777" w:rsidR="00EB7AB3" w:rsidRPr="0032422A" w:rsidRDefault="00EB7AB3" w:rsidP="00EB7AB3">
      <w:pPr>
        <w:pStyle w:val="Titre3"/>
        <w:rPr>
          <w:sz w:val="24"/>
          <w:szCs w:val="24"/>
        </w:rPr>
      </w:pPr>
      <w:r w:rsidRPr="0032422A">
        <w:rPr>
          <w:sz w:val="24"/>
          <w:szCs w:val="24"/>
        </w:rPr>
        <w:t>2. Sur la demande d’expertise</w:t>
      </w:r>
    </w:p>
    <w:p w14:paraId="01F61E27" w14:textId="77777777" w:rsidR="00EB7AB3" w:rsidRDefault="00EB7AB3" w:rsidP="00EB7AB3"/>
    <w:p w14:paraId="59EF7CE2" w14:textId="77777777" w:rsidR="00EB7AB3" w:rsidRPr="00C102C5" w:rsidRDefault="00EB7AB3" w:rsidP="00EB7AB3">
      <w:pPr>
        <w:pStyle w:val="Normal2"/>
      </w:pPr>
      <w:r w:rsidRPr="00C102C5">
        <w:t xml:space="preserve">Selon l’article 145 du </w:t>
      </w:r>
      <w:r>
        <w:t>c</w:t>
      </w:r>
      <w:r w:rsidRPr="00C102C5">
        <w:t>ode de procédure civile :</w:t>
      </w:r>
    </w:p>
    <w:p w14:paraId="5396C537" w14:textId="77777777" w:rsidR="00EB7AB3" w:rsidRPr="00C102C5" w:rsidRDefault="00EB7AB3" w:rsidP="00EB7AB3">
      <w:pPr>
        <w:pStyle w:val="Citations"/>
      </w:pPr>
      <w:r w:rsidRPr="00C102C5">
        <w:lastRenderedPageBreak/>
        <w:t>« S'il existe un motif légitime de conserver ou d'établir avant tout procès la preuve de faits dont pourrait dépendre la solution d'un litige, les mesures d'instruction légalement admissibles peuvent être ordonnées à la demande de tout intéressé, sur requête ou en référé. »</w:t>
      </w:r>
    </w:p>
    <w:p w14:paraId="264792CE" w14:textId="77777777" w:rsidR="001E5E46" w:rsidRDefault="0032422A" w:rsidP="00EB7AB3">
      <w:pPr>
        <w:pStyle w:val="Normal2"/>
      </w:pPr>
      <w:r>
        <w:t xml:space="preserve">[X] </w:t>
      </w:r>
      <w:r w:rsidR="00EB7AB3" w:rsidRPr="00C102C5">
        <w:t>justifie ici d’un intérêt légitime</w:t>
      </w:r>
      <w:r w:rsidR="001E5E46">
        <w:t xml:space="preserve"> </w:t>
      </w:r>
      <w:r w:rsidR="00EB7AB3" w:rsidRPr="00C102C5">
        <w:t>à réclamer, devant le juge des référés, l’organisation d’une mesure d’expertise</w:t>
      </w:r>
      <w:r w:rsidR="001E5E46">
        <w:t xml:space="preserve"> [nature] en ce que [motiver l’existence d’un intérêt légitime].</w:t>
      </w:r>
    </w:p>
    <w:p w14:paraId="48EFC88E" w14:textId="77777777" w:rsidR="001E5E46" w:rsidRDefault="001E5E46" w:rsidP="00EB7AB3">
      <w:pPr>
        <w:pStyle w:val="Normal2"/>
      </w:pPr>
    </w:p>
    <w:p w14:paraId="2F6A160C" w14:textId="242F974D" w:rsidR="00EB7AB3" w:rsidRPr="001E5E46" w:rsidRDefault="00EB7AB3" w:rsidP="00EB7AB3">
      <w:pPr>
        <w:pStyle w:val="Titre3"/>
        <w:rPr>
          <w:sz w:val="24"/>
          <w:szCs w:val="24"/>
        </w:rPr>
      </w:pPr>
      <w:r w:rsidRPr="001E5E46">
        <w:rPr>
          <w:sz w:val="24"/>
          <w:szCs w:val="24"/>
        </w:rPr>
        <w:t xml:space="preserve">3. Sur la demande de </w:t>
      </w:r>
      <w:r w:rsidR="00D100EA">
        <w:rPr>
          <w:sz w:val="24"/>
          <w:szCs w:val="24"/>
        </w:rPr>
        <w:t>[…]</w:t>
      </w:r>
    </w:p>
    <w:p w14:paraId="13DC8568" w14:textId="77777777" w:rsidR="00EB7AB3" w:rsidRDefault="00EB7AB3" w:rsidP="00EB7AB3">
      <w:pPr>
        <w:pStyle w:val="Normal2"/>
      </w:pPr>
    </w:p>
    <w:p w14:paraId="0DF69F5B" w14:textId="471DE763" w:rsidR="00EB7AB3" w:rsidRPr="00C102C5" w:rsidRDefault="00EB7AB3" w:rsidP="00EB7AB3">
      <w:pPr>
        <w:pStyle w:val="Normal2"/>
      </w:pPr>
      <w:r w:rsidRPr="00C102C5">
        <w:t xml:space="preserve">Selon l’article </w:t>
      </w:r>
      <w:r w:rsidR="00D100EA">
        <w:t>834</w:t>
      </w:r>
      <w:r w:rsidRPr="00C102C5">
        <w:t xml:space="preserve"> du </w:t>
      </w:r>
      <w:r>
        <w:t>c</w:t>
      </w:r>
      <w:r w:rsidRPr="00C102C5">
        <w:t>ode de procédure civile :</w:t>
      </w:r>
    </w:p>
    <w:p w14:paraId="2B6BC709" w14:textId="2F91CE45" w:rsidR="00D100EA" w:rsidRDefault="00D100EA" w:rsidP="00D100EA">
      <w:pPr>
        <w:pStyle w:val="Citations"/>
      </w:pPr>
      <w:r>
        <w:t>« 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 »</w:t>
      </w:r>
    </w:p>
    <w:p w14:paraId="7E67154B" w14:textId="07A2E7BD" w:rsidR="00D100EA" w:rsidRDefault="00D100EA" w:rsidP="00D100EA">
      <w:pPr>
        <w:pStyle w:val="Normal2"/>
      </w:pPr>
    </w:p>
    <w:p w14:paraId="0EF749C9" w14:textId="1BDF00B6" w:rsidR="00D100EA" w:rsidRPr="00C102C5" w:rsidRDefault="00D100EA" w:rsidP="00D100EA">
      <w:pPr>
        <w:pStyle w:val="Normal2"/>
      </w:pPr>
      <w:r w:rsidRPr="00C102C5">
        <w:t xml:space="preserve">Selon l’article </w:t>
      </w:r>
      <w:r>
        <w:t>835</w:t>
      </w:r>
      <w:r w:rsidRPr="00C102C5">
        <w:t xml:space="preserve"> du </w:t>
      </w:r>
      <w:r>
        <w:t>c</w:t>
      </w:r>
      <w:r w:rsidRPr="00C102C5">
        <w:t>ode de procédure civile :</w:t>
      </w:r>
    </w:p>
    <w:p w14:paraId="36AAECD7" w14:textId="448739E9" w:rsidR="00D100EA" w:rsidRDefault="00D100EA" w:rsidP="00D100EA">
      <w:pPr>
        <w:pStyle w:val="Citations"/>
      </w:pPr>
      <w:r>
        <w:t>« Le président du tribunal judiciaire ou le juge du contentieux de la protection dans les limites de sa compétence peuvent toujours, même en présence d'une contestation sérieuse, prescrire en référé les mesures conservatoires ou de remise en état qui s'imposent, soit pour prévenir un dommage imminent, soit pour faire cesser un trouble manifestement illicite.</w:t>
      </w:r>
    </w:p>
    <w:p w14:paraId="503D8108" w14:textId="77777777" w:rsidR="00D100EA" w:rsidRDefault="00D100EA" w:rsidP="00D100EA">
      <w:pPr>
        <w:pStyle w:val="Citations"/>
      </w:pPr>
    </w:p>
    <w:p w14:paraId="58C82E24" w14:textId="2E961F5A" w:rsidR="00D100EA" w:rsidRDefault="00D100EA" w:rsidP="00D100EA">
      <w:pPr>
        <w:pStyle w:val="Citations"/>
      </w:pPr>
      <w:r>
        <w:t>Dans les cas où l'existence de l'obligation n'est pas sérieusement contestable, ils peuvent accorder une provision au créancier, ou ordonner l'exécution de l'obligation même s'il s'agit d'une obligation de faire. »</w:t>
      </w:r>
    </w:p>
    <w:p w14:paraId="0DD185D3" w14:textId="77777777" w:rsidR="00D100EA" w:rsidRDefault="00D100EA" w:rsidP="00D100EA">
      <w:pPr>
        <w:pStyle w:val="Normal2"/>
      </w:pPr>
    </w:p>
    <w:p w14:paraId="23721114" w14:textId="77777777" w:rsidR="00D100EA" w:rsidRDefault="00D100EA" w:rsidP="00D100EA">
      <w:pPr>
        <w:pStyle w:val="Normal2"/>
      </w:pPr>
    </w:p>
    <w:p w14:paraId="2ED1FC32" w14:textId="4741E41E" w:rsidR="00D100EA" w:rsidRPr="00C102C5" w:rsidRDefault="00D100EA" w:rsidP="00D100EA">
      <w:pPr>
        <w:pStyle w:val="Normal2"/>
      </w:pPr>
      <w:r w:rsidRPr="00C102C5">
        <w:t xml:space="preserve">Selon l’article </w:t>
      </w:r>
      <w:r>
        <w:t>836</w:t>
      </w:r>
      <w:r w:rsidRPr="00C102C5">
        <w:t xml:space="preserve"> du </w:t>
      </w:r>
      <w:r>
        <w:t>c</w:t>
      </w:r>
      <w:r w:rsidRPr="00C102C5">
        <w:t>ode de procédure civile :</w:t>
      </w:r>
    </w:p>
    <w:p w14:paraId="784BDFD9" w14:textId="3799E31A" w:rsidR="00D100EA" w:rsidRDefault="00D100EA" w:rsidP="00D100EA">
      <w:pPr>
        <w:pStyle w:val="Citations"/>
      </w:pPr>
      <w:r>
        <w:t>« Les pouvoirs du président du tribunal judiciaire prévus aux deux articles précédents s'étendent à toutes les matières où il n'existe pas de procédure particulière de référé. »</w:t>
      </w:r>
    </w:p>
    <w:p w14:paraId="0DDCBCE1" w14:textId="77777777" w:rsidR="00D100EA" w:rsidRDefault="00D100EA" w:rsidP="00D100EA">
      <w:pPr>
        <w:pStyle w:val="Normal2"/>
      </w:pPr>
    </w:p>
    <w:p w14:paraId="0E223DFF" w14:textId="4931A43D" w:rsidR="00D100EA" w:rsidRDefault="00D100EA" w:rsidP="00D100EA">
      <w:pPr>
        <w:pStyle w:val="Normal2"/>
      </w:pPr>
    </w:p>
    <w:p w14:paraId="107682A4" w14:textId="2D7E962F" w:rsidR="00D100EA" w:rsidRDefault="00D100EA" w:rsidP="00D100EA">
      <w:pPr>
        <w:pStyle w:val="Normal2"/>
      </w:pPr>
    </w:p>
    <w:p w14:paraId="6C546349" w14:textId="7C71DC08" w:rsidR="00D100EA" w:rsidRDefault="00D100EA" w:rsidP="00D100EA">
      <w:pPr>
        <w:pStyle w:val="Normal2"/>
      </w:pPr>
    </w:p>
    <w:p w14:paraId="37130A21" w14:textId="70786B21" w:rsidR="00D100EA" w:rsidRDefault="00D100EA" w:rsidP="00D100EA">
      <w:pPr>
        <w:pStyle w:val="Normal2"/>
      </w:pPr>
    </w:p>
    <w:p w14:paraId="793643FE" w14:textId="7E052D46" w:rsidR="00D100EA" w:rsidRPr="00C102C5" w:rsidRDefault="00D100EA" w:rsidP="00D100EA">
      <w:pPr>
        <w:pStyle w:val="Normal2"/>
      </w:pPr>
      <w:r w:rsidRPr="00C102C5">
        <w:t xml:space="preserve">Selon l’article </w:t>
      </w:r>
      <w:r>
        <w:t>837</w:t>
      </w:r>
      <w:r w:rsidRPr="00C102C5">
        <w:t xml:space="preserve"> du </w:t>
      </w:r>
      <w:r>
        <w:t>c</w:t>
      </w:r>
      <w:r w:rsidRPr="00C102C5">
        <w:t>ode de procédure civile :</w:t>
      </w:r>
    </w:p>
    <w:p w14:paraId="6F25A678" w14:textId="77777777" w:rsidR="00D100EA" w:rsidRDefault="00D100EA" w:rsidP="00D100EA">
      <w:pPr>
        <w:pStyle w:val="Normal2"/>
      </w:pPr>
    </w:p>
    <w:p w14:paraId="402058E9" w14:textId="3C382A51" w:rsidR="00D100EA" w:rsidRDefault="00D100EA" w:rsidP="00D100EA">
      <w:pPr>
        <w:pStyle w:val="Citations"/>
      </w:pPr>
      <w:r>
        <w:t>« A la demande de l'une des parties et si l'urgence le justifie, le président du tribunal judiciaire ou le juge des contentieux de la protection saisi en référé peut renvoyer l'affaire à une audience dont il fixe la date pour qu'il soit statué au fond. Il veille à ce que le défendeur dispose d'un temps suffisant pour préparer sa défense. L'ordonnance emporte saisine de la juridiction.</w:t>
      </w:r>
    </w:p>
    <w:p w14:paraId="065AB769" w14:textId="77777777" w:rsidR="00D100EA" w:rsidRDefault="00D100EA" w:rsidP="00D100EA">
      <w:pPr>
        <w:pStyle w:val="Citations"/>
      </w:pPr>
    </w:p>
    <w:p w14:paraId="612D1CAD" w14:textId="5488275B" w:rsidR="00EB7AB3" w:rsidRDefault="00D100EA" w:rsidP="00D100EA">
      <w:pPr>
        <w:pStyle w:val="Citations"/>
      </w:pPr>
      <w:r>
        <w:t>Lorsque la représentation par avocat est obligatoire devant la juridiction à laquelle l'affaire est renvoyée, il est ensuite procédé comme il est dit à l'article 842 et aux trois derniers alinéas de l'article 844. Lorsque le président de la juridiction a ordonné la réassignation du défendeur non comparant, ce dernier est convoqué par acte d'huissier de justice à l'initiative du demandeur. »</w:t>
      </w:r>
    </w:p>
    <w:p w14:paraId="6FEA9A67" w14:textId="16325E40" w:rsidR="00D100EA" w:rsidRDefault="00D100EA" w:rsidP="00D100EA">
      <w:pPr>
        <w:pStyle w:val="Normal2"/>
      </w:pPr>
    </w:p>
    <w:p w14:paraId="25568868" w14:textId="5F56A0E5" w:rsidR="00D100EA" w:rsidRDefault="00D100EA" w:rsidP="00D100EA">
      <w:pPr>
        <w:pStyle w:val="Normal2"/>
      </w:pPr>
    </w:p>
    <w:p w14:paraId="3E7CC9D6" w14:textId="77777777" w:rsidR="007432B2" w:rsidRDefault="007432B2" w:rsidP="00EB7AB3">
      <w:pPr>
        <w:pStyle w:val="Normal2"/>
      </w:pPr>
      <w:r>
        <w:t>[…]</w:t>
      </w:r>
    </w:p>
    <w:p w14:paraId="7FA16762" w14:textId="77777777" w:rsidR="00690E0C" w:rsidRDefault="00690E0C" w:rsidP="00EB7AB3">
      <w:pPr>
        <w:pStyle w:val="Titre3"/>
        <w:rPr>
          <w:sz w:val="24"/>
          <w:szCs w:val="24"/>
        </w:rPr>
      </w:pPr>
    </w:p>
    <w:p w14:paraId="405D5DC0" w14:textId="487D5CA2" w:rsidR="00EB7AB3" w:rsidRPr="007432B2" w:rsidRDefault="00690E0C" w:rsidP="00EB7AB3">
      <w:pPr>
        <w:pStyle w:val="Titre3"/>
        <w:rPr>
          <w:sz w:val="24"/>
          <w:szCs w:val="24"/>
        </w:rPr>
      </w:pPr>
      <w:r>
        <w:rPr>
          <w:sz w:val="24"/>
          <w:szCs w:val="24"/>
        </w:rPr>
        <w:t>4</w:t>
      </w:r>
      <w:r w:rsidR="00EB7AB3" w:rsidRPr="007432B2">
        <w:rPr>
          <w:sz w:val="24"/>
          <w:szCs w:val="24"/>
        </w:rPr>
        <w:t>. Sur les frais irrépétibles</w:t>
      </w:r>
    </w:p>
    <w:p w14:paraId="58E27267" w14:textId="0A47D659" w:rsidR="00EB7AB3" w:rsidRDefault="00EB7AB3" w:rsidP="00EB7AB3">
      <w:pPr>
        <w:pStyle w:val="Normal2"/>
      </w:pPr>
    </w:p>
    <w:p w14:paraId="00F6CFAE" w14:textId="6F914C6A" w:rsidR="007432B2" w:rsidRDefault="007432B2" w:rsidP="00EB7AB3">
      <w:pPr>
        <w:pStyle w:val="Normal2"/>
      </w:pPr>
      <w:r>
        <w:t>[…]</w:t>
      </w:r>
    </w:p>
    <w:p w14:paraId="342D76B2" w14:textId="0E89F881" w:rsidR="007432B2" w:rsidRDefault="007432B2" w:rsidP="00EB7AB3">
      <w:pPr>
        <w:pStyle w:val="Normal2"/>
      </w:pPr>
    </w:p>
    <w:p w14:paraId="4D387590" w14:textId="171064B7" w:rsidR="007432B2" w:rsidRDefault="00690E0C" w:rsidP="007432B2">
      <w:pPr>
        <w:pStyle w:val="Titre3"/>
        <w:rPr>
          <w:sz w:val="24"/>
          <w:szCs w:val="24"/>
        </w:rPr>
      </w:pPr>
      <w:r>
        <w:rPr>
          <w:sz w:val="24"/>
          <w:szCs w:val="24"/>
        </w:rPr>
        <w:t>5</w:t>
      </w:r>
      <w:r w:rsidR="007432B2" w:rsidRPr="007432B2">
        <w:rPr>
          <w:sz w:val="24"/>
          <w:szCs w:val="24"/>
        </w:rPr>
        <w:t>. Sur l</w:t>
      </w:r>
      <w:r w:rsidR="007432B2">
        <w:rPr>
          <w:sz w:val="24"/>
          <w:szCs w:val="24"/>
        </w:rPr>
        <w:t>’exécution provisoire</w:t>
      </w:r>
    </w:p>
    <w:p w14:paraId="61353281" w14:textId="50DF79E5" w:rsidR="007432B2" w:rsidRDefault="007432B2" w:rsidP="007432B2"/>
    <w:p w14:paraId="285429C6" w14:textId="7EBD6F28" w:rsidR="007432B2" w:rsidRDefault="007432B2" w:rsidP="007432B2">
      <w:r>
        <w:t>[Rappel des textes ici applicables]</w:t>
      </w:r>
    </w:p>
    <w:p w14:paraId="211E974B" w14:textId="77777777" w:rsidR="007432B2" w:rsidRPr="007432B2" w:rsidRDefault="007432B2" w:rsidP="007432B2"/>
    <w:p w14:paraId="1CAC2D3A" w14:textId="1C1A2874" w:rsidR="007432B2" w:rsidRDefault="00EB4C72" w:rsidP="007432B2">
      <w:pPr>
        <w:pStyle w:val="Normal2"/>
      </w:pPr>
      <w:r>
        <w:t>A</w:t>
      </w:r>
      <w:r w:rsidR="007432B2" w:rsidRPr="00C102C5">
        <w:t xml:space="preserve">rticle </w:t>
      </w:r>
      <w:r w:rsidR="007432B2">
        <w:t>489</w:t>
      </w:r>
      <w:r w:rsidR="007432B2" w:rsidRPr="00C102C5">
        <w:t xml:space="preserve"> du </w:t>
      </w:r>
      <w:r w:rsidR="007432B2">
        <w:t>c</w:t>
      </w:r>
      <w:r w:rsidR="007432B2" w:rsidRPr="00C102C5">
        <w:t>ode de procédure civile :</w:t>
      </w:r>
    </w:p>
    <w:p w14:paraId="6BBF28DD" w14:textId="6756C638" w:rsidR="007432B2" w:rsidRDefault="007432B2" w:rsidP="007432B2">
      <w:pPr>
        <w:pStyle w:val="Citations"/>
      </w:pPr>
      <w:r>
        <w:t>« En cas de nécessité, le juge peut ordonner que l'exécution de l'ordonnance de référé aura lieu au seul vu de la minute. »</w:t>
      </w:r>
    </w:p>
    <w:p w14:paraId="455C8305" w14:textId="091B3B86" w:rsidR="007432B2" w:rsidRDefault="007432B2" w:rsidP="007432B2"/>
    <w:p w14:paraId="74C73BF3" w14:textId="75126C6D" w:rsidR="007432B2" w:rsidRDefault="007432B2" w:rsidP="007432B2"/>
    <w:p w14:paraId="5ED6891B" w14:textId="328EAF01" w:rsidR="00EB4C72" w:rsidRDefault="00EB4C72" w:rsidP="007432B2"/>
    <w:p w14:paraId="5BEC19C0" w14:textId="5EDE4D07" w:rsidR="007432B2" w:rsidRDefault="00EB4C72" w:rsidP="007432B2">
      <w:pPr>
        <w:pStyle w:val="Normal2"/>
      </w:pPr>
      <w:r>
        <w:lastRenderedPageBreak/>
        <w:t>A</w:t>
      </w:r>
      <w:r w:rsidR="007432B2" w:rsidRPr="00C102C5">
        <w:t>rt</w:t>
      </w:r>
      <w:r>
        <w:t>.</w:t>
      </w:r>
      <w:r w:rsidR="007432B2" w:rsidRPr="00C102C5">
        <w:t xml:space="preserve"> </w:t>
      </w:r>
      <w:r w:rsidR="007432B2">
        <w:t>514</w:t>
      </w:r>
      <w:r w:rsidR="007432B2" w:rsidRPr="00C102C5">
        <w:t xml:space="preserve"> du </w:t>
      </w:r>
      <w:r w:rsidR="007432B2">
        <w:t>c</w:t>
      </w:r>
      <w:r w:rsidR="007432B2" w:rsidRPr="00C102C5">
        <w:t>ode de procédure civile :</w:t>
      </w:r>
    </w:p>
    <w:p w14:paraId="10227491" w14:textId="09EF4EFA" w:rsidR="007432B2" w:rsidRDefault="007432B2" w:rsidP="007432B2">
      <w:pPr>
        <w:pStyle w:val="Citations"/>
      </w:pPr>
      <w:r>
        <w:t xml:space="preserve">« Les décisions de première instance </w:t>
      </w:r>
      <w:r w:rsidRPr="00EB4C72">
        <w:rPr>
          <w:b/>
          <w:bCs/>
        </w:rPr>
        <w:t>sont de droit exécutoires à titre provisoire</w:t>
      </w:r>
      <w:r>
        <w:t xml:space="preserve"> à moins que la loi ou la décision rendue n'en dispose autrement. »</w:t>
      </w:r>
    </w:p>
    <w:p w14:paraId="2766D932" w14:textId="1BB40204" w:rsidR="007432B2" w:rsidRDefault="007432B2" w:rsidP="007432B2">
      <w:pPr>
        <w:pStyle w:val="Citations"/>
      </w:pPr>
    </w:p>
    <w:p w14:paraId="63BE0641" w14:textId="113DFEA1" w:rsidR="00EB4C72" w:rsidRDefault="00EB4C72" w:rsidP="007432B2">
      <w:pPr>
        <w:pStyle w:val="Citations"/>
      </w:pPr>
    </w:p>
    <w:p w14:paraId="5DF20125" w14:textId="0673D51A" w:rsidR="007432B2" w:rsidRDefault="007432B2" w:rsidP="007432B2">
      <w:pPr>
        <w:pStyle w:val="Normal2"/>
      </w:pPr>
      <w:r>
        <w:t>Art</w:t>
      </w:r>
      <w:r w:rsidR="00EB4C72">
        <w:t>.</w:t>
      </w:r>
      <w:r>
        <w:t xml:space="preserve"> 514-1</w:t>
      </w:r>
      <w:r w:rsidR="00EB4C72">
        <w:t xml:space="preserve"> du code de procédure civile :</w:t>
      </w:r>
    </w:p>
    <w:p w14:paraId="5D359FC5" w14:textId="6BA2D945" w:rsidR="007432B2" w:rsidRDefault="00EB4C72" w:rsidP="007432B2">
      <w:pPr>
        <w:pStyle w:val="Citations"/>
      </w:pPr>
      <w:r>
        <w:t>« </w:t>
      </w:r>
      <w:r w:rsidR="007432B2">
        <w:t>Le juge peut écarter l'exécution provisoire de droit, en tout ou partie, s'il estime qu'elle est incompatible avec la nature de l'affaire.</w:t>
      </w:r>
    </w:p>
    <w:p w14:paraId="6D3F25B3" w14:textId="77777777" w:rsidR="007432B2" w:rsidRDefault="007432B2" w:rsidP="007432B2">
      <w:pPr>
        <w:pStyle w:val="Citations"/>
      </w:pPr>
    </w:p>
    <w:p w14:paraId="2A963BC4" w14:textId="77777777" w:rsidR="007432B2" w:rsidRDefault="007432B2" w:rsidP="007432B2">
      <w:pPr>
        <w:pStyle w:val="Citations"/>
      </w:pPr>
      <w:r>
        <w:t>Il statue, d'office ou à la demande d'une partie, par décision spécialement motivée.</w:t>
      </w:r>
    </w:p>
    <w:p w14:paraId="607F8BDE" w14:textId="77777777" w:rsidR="007432B2" w:rsidRDefault="007432B2" w:rsidP="007432B2">
      <w:pPr>
        <w:pStyle w:val="Citations"/>
      </w:pPr>
    </w:p>
    <w:p w14:paraId="38D0068F" w14:textId="28587220" w:rsidR="007432B2" w:rsidRDefault="007432B2" w:rsidP="007432B2">
      <w:pPr>
        <w:pStyle w:val="Citations"/>
      </w:pPr>
      <w:r w:rsidRPr="00EB4C72">
        <w:rPr>
          <w:b/>
          <w:bCs/>
        </w:rPr>
        <w:t>Par exception, le juge ne peut écarter l'exécution provisoire de droit lorsqu'il statue en référé</w:t>
      </w:r>
      <w:r>
        <w:t>, qu'il prescrit des mesures provisoires pour le cours de l'instance, qu'il ordonne des mesures conservatoires ainsi que lorsqu'il accorde une provision au créancier en qualité de juge de la mise en état.</w:t>
      </w:r>
      <w:r w:rsidR="00EB4C72">
        <w:t> »</w:t>
      </w:r>
    </w:p>
    <w:p w14:paraId="20EF4F94" w14:textId="17CC99F0" w:rsidR="007432B2" w:rsidRDefault="007432B2" w:rsidP="007432B2">
      <w:pPr>
        <w:pStyle w:val="Citations"/>
      </w:pPr>
    </w:p>
    <w:p w14:paraId="164F1CD9" w14:textId="77777777" w:rsidR="004A043D" w:rsidRDefault="004A043D" w:rsidP="00EB7AB3">
      <w:pPr>
        <w:pStyle w:val="Titre3"/>
        <w:rPr>
          <w:sz w:val="24"/>
          <w:szCs w:val="24"/>
        </w:rPr>
      </w:pPr>
    </w:p>
    <w:p w14:paraId="33EEBF51" w14:textId="40DD3AFC" w:rsidR="00EB7AB3" w:rsidRPr="00FA7068" w:rsidRDefault="00690E0C" w:rsidP="00EB7AB3">
      <w:pPr>
        <w:pStyle w:val="Titre3"/>
        <w:rPr>
          <w:sz w:val="24"/>
          <w:szCs w:val="24"/>
        </w:rPr>
      </w:pPr>
      <w:r>
        <w:rPr>
          <w:sz w:val="24"/>
          <w:szCs w:val="24"/>
        </w:rPr>
        <w:t>6</w:t>
      </w:r>
      <w:r w:rsidR="00EB7AB3" w:rsidRPr="00FA7068">
        <w:rPr>
          <w:sz w:val="24"/>
          <w:szCs w:val="24"/>
        </w:rPr>
        <w:t>. Sur les dépens</w:t>
      </w:r>
    </w:p>
    <w:p w14:paraId="692E61E9" w14:textId="207705A9" w:rsidR="00EB7AB3" w:rsidRDefault="00EB7AB3" w:rsidP="00EB7AB3">
      <w:pPr>
        <w:pStyle w:val="Titre3"/>
      </w:pPr>
    </w:p>
    <w:p w14:paraId="1120D94C" w14:textId="77777777" w:rsidR="00E02EFC" w:rsidRPr="00E02EFC" w:rsidRDefault="00E02EFC" w:rsidP="00E02EFC"/>
    <w:p w14:paraId="4CDB5E3C" w14:textId="77777777" w:rsidR="00E02EFC" w:rsidRDefault="00FA7068" w:rsidP="00E02EFC">
      <w:pPr>
        <w:pStyle w:val="Normal2"/>
      </w:pPr>
      <w:r>
        <w:t>[</w:t>
      </w:r>
      <w:r w:rsidR="00E02EFC">
        <w:t>…]</w:t>
      </w:r>
    </w:p>
    <w:p w14:paraId="1F08A33C" w14:textId="7412722B" w:rsidR="00E02EFC" w:rsidRDefault="00E02EFC" w:rsidP="00E02EFC">
      <w:pPr>
        <w:pStyle w:val="Normal2"/>
      </w:pPr>
    </w:p>
    <w:p w14:paraId="443EC455" w14:textId="77777777" w:rsidR="00EB7AB3" w:rsidRPr="00E02EFC" w:rsidRDefault="00EB7AB3" w:rsidP="00EB7AB3">
      <w:pPr>
        <w:pStyle w:val="Titre1"/>
        <w:rPr>
          <w:sz w:val="32"/>
          <w:szCs w:val="32"/>
        </w:rPr>
      </w:pPr>
      <w:r w:rsidRPr="00E02EFC">
        <w:rPr>
          <w:sz w:val="32"/>
          <w:szCs w:val="32"/>
        </w:rPr>
        <w:t>PAR CES MOTIFS</w:t>
      </w:r>
    </w:p>
    <w:p w14:paraId="36FEC3FA" w14:textId="4B45EDDC" w:rsidR="00EB7AB3" w:rsidRDefault="00EB7AB3" w:rsidP="00EB7AB3"/>
    <w:p w14:paraId="54C2F76C" w14:textId="126338E2" w:rsidR="00E02EFC" w:rsidRPr="007A1539" w:rsidRDefault="00E02EFC" w:rsidP="00EB7AB3">
      <w:pPr>
        <w:rPr>
          <w:i/>
          <w:iCs/>
        </w:rPr>
      </w:pPr>
      <w:r w:rsidRPr="007A1539">
        <w:rPr>
          <w:i/>
          <w:iCs/>
        </w:rPr>
        <w:t>Vu l’article X du code de procédure civile,</w:t>
      </w:r>
    </w:p>
    <w:p w14:paraId="66B11227" w14:textId="77777777" w:rsidR="00EB7AB3" w:rsidRPr="00E7138D" w:rsidRDefault="00EB7AB3" w:rsidP="00EB7AB3"/>
    <w:p w14:paraId="3212552F" w14:textId="1EC2AF08" w:rsidR="00EB7AB3" w:rsidRPr="00E7138D" w:rsidRDefault="00EB7AB3" w:rsidP="00EB7AB3">
      <w:r w:rsidRPr="00E7138D">
        <w:t xml:space="preserve">Il est demandé au président du tribunal </w:t>
      </w:r>
      <w:r w:rsidR="00E02EFC">
        <w:t>judiciaire</w:t>
      </w:r>
      <w:r w:rsidR="00802815">
        <w:t>,</w:t>
      </w:r>
      <w:r w:rsidRPr="00E7138D">
        <w:t xml:space="preserve"> statuant en référé</w:t>
      </w:r>
      <w:r w:rsidR="00802815">
        <w:t>,</w:t>
      </w:r>
      <w:r w:rsidRPr="00E7138D">
        <w:t xml:space="preserve"> de :</w:t>
      </w:r>
    </w:p>
    <w:p w14:paraId="045ABEF3" w14:textId="34B72D1C" w:rsidR="00EB7AB3" w:rsidRDefault="00EB7AB3" w:rsidP="00EB7AB3">
      <w:pPr>
        <w:pStyle w:val="Normal2"/>
        <w:spacing w:line="240" w:lineRule="auto"/>
      </w:pPr>
    </w:p>
    <w:p w14:paraId="724A6ADA" w14:textId="59C4BC39" w:rsidR="008958EC" w:rsidRDefault="008958EC" w:rsidP="00EB7AB3">
      <w:pPr>
        <w:pStyle w:val="Normal2"/>
        <w:spacing w:line="240" w:lineRule="auto"/>
      </w:pPr>
      <w:r>
        <w:t>[EXEMPLE]</w:t>
      </w:r>
    </w:p>
    <w:p w14:paraId="285C1FB5" w14:textId="77777777" w:rsidR="00EB7AB3" w:rsidRPr="00E7138D" w:rsidRDefault="00EB7AB3" w:rsidP="00EB7AB3">
      <w:pPr>
        <w:pStyle w:val="Normal2"/>
        <w:spacing w:line="240" w:lineRule="auto"/>
      </w:pPr>
    </w:p>
    <w:p w14:paraId="71393BC4" w14:textId="6A94F248" w:rsidR="00EB7AB3" w:rsidRPr="008958EC" w:rsidRDefault="00EB7AB3" w:rsidP="00EB7AB3">
      <w:pPr>
        <w:rPr>
          <w:color w:val="000000" w:themeColor="text1"/>
        </w:rPr>
      </w:pPr>
      <w:r w:rsidRPr="008958EC">
        <w:rPr>
          <w:b/>
          <w:color w:val="000000" w:themeColor="text1"/>
        </w:rPr>
        <w:t>1. ORDONNER</w:t>
      </w:r>
      <w:r w:rsidRPr="008958EC">
        <w:rPr>
          <w:color w:val="000000" w:themeColor="text1"/>
        </w:rPr>
        <w:t xml:space="preserve"> une mesure d’information consistant en une expertise </w:t>
      </w:r>
      <w:r w:rsidR="007A1539" w:rsidRPr="008958EC">
        <w:rPr>
          <w:color w:val="000000" w:themeColor="text1"/>
        </w:rPr>
        <w:t>[</w:t>
      </w:r>
      <w:r w:rsidR="00E02EFC" w:rsidRPr="008958EC">
        <w:rPr>
          <w:color w:val="000000" w:themeColor="text1"/>
        </w:rPr>
        <w:t>…</w:t>
      </w:r>
      <w:r w:rsidR="007A1539" w:rsidRPr="008958EC">
        <w:rPr>
          <w:color w:val="000000" w:themeColor="text1"/>
        </w:rPr>
        <w:t>]</w:t>
      </w:r>
      <w:r w:rsidRPr="008958EC">
        <w:rPr>
          <w:color w:val="000000" w:themeColor="text1"/>
        </w:rPr>
        <w:t xml:space="preserve"> ;</w:t>
      </w:r>
    </w:p>
    <w:p w14:paraId="3BB6C650" w14:textId="77777777" w:rsidR="00EB7AB3" w:rsidRPr="008958EC" w:rsidRDefault="00EB7AB3" w:rsidP="00EB7AB3">
      <w:pPr>
        <w:rPr>
          <w:color w:val="000000" w:themeColor="text1"/>
        </w:rPr>
      </w:pPr>
    </w:p>
    <w:p w14:paraId="6DE2CB7E" w14:textId="77777777" w:rsidR="00EB7AB3" w:rsidRPr="008958EC" w:rsidRDefault="00EB7AB3" w:rsidP="00EB7AB3">
      <w:pPr>
        <w:rPr>
          <w:color w:val="000000" w:themeColor="text1"/>
        </w:rPr>
      </w:pPr>
    </w:p>
    <w:p w14:paraId="30A59836" w14:textId="37A17406" w:rsidR="00EB7AB3" w:rsidRPr="008958EC" w:rsidRDefault="00EB7AB3" w:rsidP="00EB7AB3">
      <w:pPr>
        <w:rPr>
          <w:color w:val="000000" w:themeColor="text1"/>
        </w:rPr>
      </w:pPr>
      <w:r w:rsidRPr="008958EC">
        <w:rPr>
          <w:b/>
          <w:color w:val="000000" w:themeColor="text1"/>
        </w:rPr>
        <w:t>2. DÉSIGNER</w:t>
      </w:r>
      <w:r w:rsidRPr="008958EC">
        <w:rPr>
          <w:color w:val="000000" w:themeColor="text1"/>
        </w:rPr>
        <w:t xml:space="preserve"> pour y procéder tel expert qu’il plaira à </w:t>
      </w:r>
      <w:r w:rsidR="007A1539" w:rsidRPr="008958EC">
        <w:rPr>
          <w:color w:val="000000" w:themeColor="text1"/>
        </w:rPr>
        <w:t>m</w:t>
      </w:r>
      <w:r w:rsidRPr="008958EC">
        <w:rPr>
          <w:color w:val="000000" w:themeColor="text1"/>
        </w:rPr>
        <w:t xml:space="preserve">adame ou </w:t>
      </w:r>
      <w:r w:rsidR="007A1539" w:rsidRPr="008958EC">
        <w:rPr>
          <w:color w:val="000000" w:themeColor="text1"/>
        </w:rPr>
        <w:t>m</w:t>
      </w:r>
      <w:r w:rsidRPr="008958EC">
        <w:rPr>
          <w:color w:val="000000" w:themeColor="text1"/>
        </w:rPr>
        <w:t xml:space="preserve">onsieur le </w:t>
      </w:r>
      <w:r w:rsidR="007A1539" w:rsidRPr="008958EC">
        <w:rPr>
          <w:color w:val="000000" w:themeColor="text1"/>
        </w:rPr>
        <w:t>p</w:t>
      </w:r>
      <w:r w:rsidRPr="008958EC">
        <w:rPr>
          <w:color w:val="000000" w:themeColor="text1"/>
        </w:rPr>
        <w:t>résident de commettre avec pour mission de :</w:t>
      </w:r>
    </w:p>
    <w:p w14:paraId="5BCD17C6" w14:textId="77777777" w:rsidR="00EB7AB3" w:rsidRPr="008958EC" w:rsidRDefault="00EB7AB3" w:rsidP="00EB7AB3">
      <w:pPr>
        <w:rPr>
          <w:color w:val="000000" w:themeColor="text1"/>
        </w:rPr>
      </w:pPr>
    </w:p>
    <w:p w14:paraId="21E11508" w14:textId="3DF27E2A" w:rsidR="00E02EFC" w:rsidRPr="008958EC" w:rsidRDefault="00E02EFC" w:rsidP="00EB7AB3">
      <w:pPr>
        <w:pStyle w:val="Citations"/>
        <w:rPr>
          <w:color w:val="000000" w:themeColor="text1"/>
        </w:rPr>
      </w:pPr>
      <w:r w:rsidRPr="008958EC">
        <w:rPr>
          <w:color w:val="000000" w:themeColor="text1"/>
        </w:rPr>
        <w:t>[MISSION</w:t>
      </w:r>
      <w:r w:rsidR="007A1539" w:rsidRPr="008958EC">
        <w:rPr>
          <w:color w:val="000000" w:themeColor="text1"/>
        </w:rPr>
        <w:t>…</w:t>
      </w:r>
      <w:r w:rsidRPr="008958EC">
        <w:rPr>
          <w:color w:val="000000" w:themeColor="text1"/>
        </w:rPr>
        <w:t>]</w:t>
      </w:r>
    </w:p>
    <w:p w14:paraId="7277D5E6" w14:textId="47ECCB98" w:rsidR="00E02EFC" w:rsidRPr="008958EC" w:rsidRDefault="00E02EFC" w:rsidP="00EB7AB3">
      <w:pPr>
        <w:pStyle w:val="Citations"/>
        <w:rPr>
          <w:color w:val="000000" w:themeColor="text1"/>
        </w:rPr>
      </w:pPr>
    </w:p>
    <w:p w14:paraId="624B4FA6" w14:textId="77777777" w:rsidR="007A1539" w:rsidRPr="008958EC" w:rsidRDefault="007A1539" w:rsidP="00EB7AB3">
      <w:pPr>
        <w:pStyle w:val="Citations"/>
        <w:rPr>
          <w:color w:val="000000" w:themeColor="text1"/>
        </w:rPr>
      </w:pPr>
    </w:p>
    <w:p w14:paraId="48967543" w14:textId="522119D5" w:rsidR="00EB7AB3" w:rsidRPr="008958EC" w:rsidRDefault="00EB7AB3" w:rsidP="00EB7AB3">
      <w:pPr>
        <w:rPr>
          <w:color w:val="000000" w:themeColor="text1"/>
        </w:rPr>
      </w:pPr>
      <w:r w:rsidRPr="008958EC">
        <w:rPr>
          <w:b/>
          <w:color w:val="000000" w:themeColor="text1"/>
        </w:rPr>
        <w:t xml:space="preserve">3. CONDAMNER </w:t>
      </w:r>
      <w:r w:rsidRPr="008958EC">
        <w:rPr>
          <w:i/>
          <w:iCs/>
          <w:color w:val="000000" w:themeColor="text1"/>
        </w:rPr>
        <w:t>in solidum</w:t>
      </w:r>
      <w:r w:rsidR="00E02EFC" w:rsidRPr="008958EC">
        <w:rPr>
          <w:color w:val="000000" w:themeColor="text1"/>
        </w:rPr>
        <w:t xml:space="preserve"> </w:t>
      </w:r>
      <w:r w:rsidR="007A1539" w:rsidRPr="008958EC">
        <w:rPr>
          <w:color w:val="000000" w:themeColor="text1"/>
        </w:rPr>
        <w:t xml:space="preserve">Y et Z </w:t>
      </w:r>
      <w:r w:rsidRPr="008958EC">
        <w:rPr>
          <w:color w:val="000000" w:themeColor="text1"/>
        </w:rPr>
        <w:t xml:space="preserve">à verser à </w:t>
      </w:r>
      <w:r w:rsidR="007A1539" w:rsidRPr="008958EC">
        <w:rPr>
          <w:color w:val="000000" w:themeColor="text1"/>
        </w:rPr>
        <w:t>X</w:t>
      </w:r>
      <w:r w:rsidRPr="008958EC">
        <w:rPr>
          <w:color w:val="000000" w:themeColor="text1"/>
        </w:rPr>
        <w:t xml:space="preserve">, à titre de provision, la somme de </w:t>
      </w:r>
      <w:r w:rsidR="007A1539" w:rsidRPr="008958EC">
        <w:rPr>
          <w:color w:val="000000" w:themeColor="text1"/>
        </w:rPr>
        <w:t>X</w:t>
      </w:r>
      <w:r w:rsidRPr="008958EC">
        <w:rPr>
          <w:color w:val="000000" w:themeColor="text1"/>
        </w:rPr>
        <w:t xml:space="preserve"> euros ;</w:t>
      </w:r>
    </w:p>
    <w:p w14:paraId="4F1D5DFC" w14:textId="77777777" w:rsidR="00EB7AB3" w:rsidRPr="00802815" w:rsidRDefault="00EB7AB3" w:rsidP="00EB7AB3">
      <w:pPr>
        <w:rPr>
          <w:color w:val="00B050"/>
        </w:rPr>
      </w:pPr>
    </w:p>
    <w:p w14:paraId="34AB73CD" w14:textId="77777777" w:rsidR="00EB7AB3" w:rsidRPr="00802815" w:rsidRDefault="00EB7AB3" w:rsidP="00EB7AB3">
      <w:pPr>
        <w:rPr>
          <w:b/>
          <w:color w:val="00B050"/>
        </w:rPr>
      </w:pPr>
    </w:p>
    <w:p w14:paraId="3EC1FB8A" w14:textId="77777777" w:rsidR="00690E0C" w:rsidRDefault="00690E0C" w:rsidP="00EB7AB3">
      <w:pPr>
        <w:rPr>
          <w:b/>
        </w:rPr>
      </w:pPr>
    </w:p>
    <w:p w14:paraId="33DE4EE9" w14:textId="77777777" w:rsidR="00690E0C" w:rsidRDefault="00690E0C" w:rsidP="00EB7AB3">
      <w:pPr>
        <w:rPr>
          <w:b/>
        </w:rPr>
      </w:pPr>
    </w:p>
    <w:p w14:paraId="19C4C5FC" w14:textId="77777777" w:rsidR="00690E0C" w:rsidRDefault="00690E0C" w:rsidP="00EB7AB3">
      <w:pPr>
        <w:rPr>
          <w:b/>
        </w:rPr>
      </w:pPr>
    </w:p>
    <w:p w14:paraId="6C3CE1BA" w14:textId="20B3F9BA" w:rsidR="007A1539" w:rsidRPr="008958EC" w:rsidRDefault="00690E0C" w:rsidP="00EB7AB3">
      <w:pPr>
        <w:rPr>
          <w:color w:val="000000" w:themeColor="text1"/>
        </w:rPr>
      </w:pPr>
      <w:r w:rsidRPr="008958EC">
        <w:rPr>
          <w:b/>
          <w:color w:val="000000" w:themeColor="text1"/>
        </w:rPr>
        <w:t>4</w:t>
      </w:r>
      <w:r w:rsidR="00EB7AB3" w:rsidRPr="008958EC">
        <w:rPr>
          <w:b/>
          <w:color w:val="000000" w:themeColor="text1"/>
        </w:rPr>
        <w:t xml:space="preserve">. </w:t>
      </w:r>
      <w:r w:rsidR="007A1539" w:rsidRPr="008958EC">
        <w:rPr>
          <w:b/>
          <w:color w:val="000000" w:themeColor="text1"/>
        </w:rPr>
        <w:t xml:space="preserve">CONDAMNER </w:t>
      </w:r>
      <w:r w:rsidR="007A1539" w:rsidRPr="008958EC">
        <w:rPr>
          <w:i/>
          <w:iCs/>
          <w:color w:val="000000" w:themeColor="text1"/>
        </w:rPr>
        <w:t>in solidum</w:t>
      </w:r>
      <w:r w:rsidR="007A1539" w:rsidRPr="008958EC">
        <w:rPr>
          <w:color w:val="000000" w:themeColor="text1"/>
        </w:rPr>
        <w:t xml:space="preserve"> Y et Z à verser à X la somme de X euros a</w:t>
      </w:r>
      <w:r w:rsidR="00EB7AB3" w:rsidRPr="008958EC">
        <w:rPr>
          <w:color w:val="000000" w:themeColor="text1"/>
        </w:rPr>
        <w:t>u titre des frais irrépétibles</w:t>
      </w:r>
      <w:r w:rsidR="007A1539" w:rsidRPr="008958EC">
        <w:rPr>
          <w:color w:val="000000" w:themeColor="text1"/>
        </w:rPr>
        <w:t> ;</w:t>
      </w:r>
    </w:p>
    <w:p w14:paraId="54104BD1" w14:textId="7D19BF2F" w:rsidR="007A1539" w:rsidRPr="008958EC" w:rsidRDefault="007A1539" w:rsidP="00EB7AB3">
      <w:pPr>
        <w:rPr>
          <w:color w:val="000000" w:themeColor="text1"/>
        </w:rPr>
      </w:pPr>
    </w:p>
    <w:p w14:paraId="5FC86715" w14:textId="77777777" w:rsidR="007A1539" w:rsidRPr="008958EC" w:rsidRDefault="007A1539" w:rsidP="00EB7AB3">
      <w:pPr>
        <w:rPr>
          <w:color w:val="000000" w:themeColor="text1"/>
        </w:rPr>
      </w:pPr>
    </w:p>
    <w:p w14:paraId="597DFE12" w14:textId="758C2E61" w:rsidR="007A1539" w:rsidRPr="008958EC" w:rsidRDefault="00690E0C" w:rsidP="007A1539">
      <w:pPr>
        <w:rPr>
          <w:color w:val="000000" w:themeColor="text1"/>
        </w:rPr>
      </w:pPr>
      <w:r w:rsidRPr="008958EC">
        <w:rPr>
          <w:b/>
          <w:bCs/>
          <w:color w:val="000000" w:themeColor="text1"/>
        </w:rPr>
        <w:t>5</w:t>
      </w:r>
      <w:r w:rsidR="007A1539" w:rsidRPr="008958EC">
        <w:rPr>
          <w:b/>
          <w:bCs/>
          <w:color w:val="000000" w:themeColor="text1"/>
        </w:rPr>
        <w:t>. ORDONNER</w:t>
      </w:r>
      <w:r w:rsidR="007A1539" w:rsidRPr="008958EC">
        <w:rPr>
          <w:color w:val="000000" w:themeColor="text1"/>
        </w:rPr>
        <w:t xml:space="preserve"> que l'exécution de l'ordonnance de référé à intervenir aura lieu au seul vu de la minute ;</w:t>
      </w:r>
    </w:p>
    <w:p w14:paraId="0BA7C622" w14:textId="77777777" w:rsidR="007A1539" w:rsidRPr="008958EC" w:rsidRDefault="007A1539" w:rsidP="007A1539">
      <w:pPr>
        <w:rPr>
          <w:color w:val="000000" w:themeColor="text1"/>
        </w:rPr>
      </w:pPr>
    </w:p>
    <w:p w14:paraId="287055EA" w14:textId="77777777" w:rsidR="00EB7AB3" w:rsidRPr="008958EC" w:rsidRDefault="00EB7AB3" w:rsidP="00EB7AB3">
      <w:pPr>
        <w:rPr>
          <w:color w:val="000000" w:themeColor="text1"/>
        </w:rPr>
      </w:pPr>
    </w:p>
    <w:p w14:paraId="2CD0145C" w14:textId="25DF3F59" w:rsidR="00EB7AB3" w:rsidRPr="008958EC" w:rsidRDefault="00690E0C" w:rsidP="00EB7AB3">
      <w:pPr>
        <w:rPr>
          <w:color w:val="000000" w:themeColor="text1"/>
        </w:rPr>
      </w:pPr>
      <w:r w:rsidRPr="008958EC">
        <w:rPr>
          <w:b/>
          <w:color w:val="000000" w:themeColor="text1"/>
        </w:rPr>
        <w:t>6</w:t>
      </w:r>
      <w:r w:rsidR="00EB7AB3" w:rsidRPr="008958EC">
        <w:rPr>
          <w:b/>
          <w:color w:val="000000" w:themeColor="text1"/>
        </w:rPr>
        <w:t xml:space="preserve">. </w:t>
      </w:r>
      <w:r w:rsidR="007A1539" w:rsidRPr="008958EC">
        <w:rPr>
          <w:b/>
          <w:color w:val="000000" w:themeColor="text1"/>
        </w:rPr>
        <w:t xml:space="preserve">CONDAMNER </w:t>
      </w:r>
      <w:r w:rsidR="007A1539" w:rsidRPr="008958EC">
        <w:rPr>
          <w:color w:val="000000" w:themeColor="text1"/>
        </w:rPr>
        <w:t xml:space="preserve">Y aux </w:t>
      </w:r>
      <w:r w:rsidR="00EB7AB3" w:rsidRPr="008958EC">
        <w:rPr>
          <w:color w:val="000000" w:themeColor="text1"/>
        </w:rPr>
        <w:t>dépens.</w:t>
      </w:r>
    </w:p>
    <w:p w14:paraId="45A9C864" w14:textId="77777777" w:rsidR="00EB7AB3" w:rsidRPr="008958EC" w:rsidRDefault="00EB7AB3" w:rsidP="00EB7AB3">
      <w:pPr>
        <w:rPr>
          <w:color w:val="000000" w:themeColor="text1"/>
        </w:rPr>
      </w:pPr>
    </w:p>
    <w:p w14:paraId="1D797C4C" w14:textId="77777777" w:rsidR="00EB7AB3" w:rsidRPr="008958EC" w:rsidRDefault="00EB7AB3" w:rsidP="00EB7AB3">
      <w:pPr>
        <w:rPr>
          <w:color w:val="000000" w:themeColor="text1"/>
        </w:rPr>
      </w:pPr>
    </w:p>
    <w:p w14:paraId="58A22C86" w14:textId="77777777" w:rsidR="00EB7AB3" w:rsidRPr="00C102C5" w:rsidRDefault="00EB7AB3" w:rsidP="00EB7AB3"/>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bookmarkEnd w:id="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3BE5797B" w:rsidR="00690E0C" w:rsidRDefault="00690E0C" w:rsidP="00EB7AB3"/>
    <w:p w14:paraId="6D724324" w14:textId="5386A5A7" w:rsidR="00690E0C" w:rsidRDefault="00690E0C" w:rsidP="00EB7AB3"/>
    <w:p w14:paraId="6F8DCEF5" w14:textId="2E497E4C" w:rsidR="00690E0C" w:rsidRDefault="00690E0C" w:rsidP="00EB7AB3"/>
    <w:p w14:paraId="547EF5A9" w14:textId="25A33C3F" w:rsidR="00690E0C" w:rsidRDefault="00690E0C" w:rsidP="00EB7AB3"/>
    <w:p w14:paraId="024B0D4A" w14:textId="14497F8A" w:rsidR="00690E0C" w:rsidRDefault="00690E0C" w:rsidP="00EB7AB3"/>
    <w:p w14:paraId="62AE98B1" w14:textId="5F249AB0" w:rsidR="00690E0C" w:rsidRDefault="00690E0C" w:rsidP="00EB7AB3"/>
    <w:p w14:paraId="1A4F2A5B" w14:textId="6A18A56B" w:rsidR="00690E0C" w:rsidRDefault="00690E0C" w:rsidP="00EB7AB3"/>
    <w:p w14:paraId="4E8EFB32" w14:textId="5E479AA2" w:rsidR="00690E0C" w:rsidRDefault="00690E0C" w:rsidP="00EB7AB3"/>
    <w:p w14:paraId="7C042126" w14:textId="4578A903" w:rsidR="00690E0C" w:rsidRDefault="00690E0C" w:rsidP="00EB7AB3"/>
    <w:p w14:paraId="40F8BBD2" w14:textId="214A3810" w:rsidR="00690E0C" w:rsidRDefault="00690E0C" w:rsidP="00EB7AB3"/>
    <w:p w14:paraId="3755904F" w14:textId="688E0003" w:rsidR="00690E0C" w:rsidRDefault="00690E0C" w:rsidP="00EB7AB3"/>
    <w:p w14:paraId="2AA360B6" w14:textId="58C1F5FD" w:rsidR="00690E0C" w:rsidRDefault="00690E0C" w:rsidP="00EB7AB3"/>
    <w:p w14:paraId="2406DCE1" w14:textId="365461C8" w:rsidR="00690E0C" w:rsidRDefault="00690E0C" w:rsidP="00EB7AB3"/>
    <w:p w14:paraId="5E37F86A" w14:textId="2441F4A5" w:rsidR="00690E0C" w:rsidRDefault="00690E0C" w:rsidP="00EB7AB3"/>
    <w:p w14:paraId="11531445" w14:textId="3B3D42A1" w:rsidR="00690E0C" w:rsidRDefault="00690E0C" w:rsidP="00EB7AB3"/>
    <w:p w14:paraId="3831F0BB" w14:textId="6EED1264" w:rsidR="00690E0C" w:rsidRDefault="00690E0C" w:rsidP="00EB7AB3"/>
    <w:p w14:paraId="17E78C14" w14:textId="28F59796" w:rsidR="00690E0C" w:rsidRDefault="00690E0C" w:rsidP="00EB7AB3"/>
    <w:p w14:paraId="70C5116F" w14:textId="533AB527" w:rsidR="00690E0C" w:rsidRDefault="00690E0C" w:rsidP="00EB7AB3"/>
    <w:p w14:paraId="0E446D51" w14:textId="77777777" w:rsidR="00690E0C" w:rsidRDefault="00690E0C" w:rsidP="00EB7AB3"/>
    <w:p w14:paraId="7BB51B6C" w14:textId="6DE9F166" w:rsidR="007A1539" w:rsidRDefault="007A1539" w:rsidP="00EB7AB3"/>
    <w:p w14:paraId="6EAFE077" w14:textId="0A5E6FD0" w:rsidR="009709E9" w:rsidRDefault="002C5859" w:rsidP="002C5859">
      <w:pPr>
        <w:jc w:val="center"/>
        <w:rPr>
          <w:rFonts w:ascii="Arial" w:hAnsi="Arial" w:cs="Arial"/>
          <w:b/>
          <w:color w:val="FF0000"/>
          <w:szCs w:val="24"/>
        </w:rPr>
      </w:pPr>
      <w:r w:rsidRPr="009709E9">
        <w:rPr>
          <w:rFonts w:ascii="Arial" w:hAnsi="Arial" w:cs="Arial"/>
          <w:b/>
          <w:color w:val="FF0000"/>
          <w:szCs w:val="24"/>
        </w:rPr>
        <w:t xml:space="preserve">Commentaires </w:t>
      </w:r>
      <w:r w:rsidR="009709E9">
        <w:rPr>
          <w:rFonts w:ascii="Arial" w:hAnsi="Arial" w:cs="Arial"/>
          <w:b/>
          <w:color w:val="FF0000"/>
          <w:szCs w:val="24"/>
        </w:rPr>
        <w:t xml:space="preserve">au </w:t>
      </w:r>
      <w:r w:rsidR="006262E5">
        <w:rPr>
          <w:rFonts w:ascii="Arial" w:hAnsi="Arial" w:cs="Arial"/>
          <w:b/>
          <w:color w:val="FF0000"/>
          <w:szCs w:val="24"/>
        </w:rPr>
        <w:t>27</w:t>
      </w:r>
      <w:r w:rsidR="009709E9">
        <w:rPr>
          <w:rFonts w:ascii="Arial" w:hAnsi="Arial" w:cs="Arial"/>
          <w:b/>
          <w:color w:val="FF0000"/>
          <w:szCs w:val="24"/>
        </w:rPr>
        <w:t>/12/2019</w:t>
      </w:r>
    </w:p>
    <w:p w14:paraId="1A4EBA61" w14:textId="7E3FBFD9" w:rsidR="004A043D" w:rsidRPr="009709E9"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odèle d’assignation en référé</w:t>
      </w:r>
    </w:p>
    <w:p w14:paraId="5B6C3FDA" w14:textId="77777777" w:rsidR="002C5859" w:rsidRPr="009709E9" w:rsidRDefault="004A043D" w:rsidP="002C5859">
      <w:pPr>
        <w:jc w:val="center"/>
        <w:rPr>
          <w:rFonts w:ascii="Arial" w:hAnsi="Arial" w:cs="Arial"/>
          <w:b/>
          <w:color w:val="FF0000"/>
          <w:szCs w:val="24"/>
        </w:rPr>
      </w:pPr>
      <w:r w:rsidRPr="009709E9">
        <w:rPr>
          <w:rFonts w:ascii="Arial" w:hAnsi="Arial" w:cs="Arial"/>
          <w:b/>
          <w:color w:val="FF0000"/>
          <w:szCs w:val="24"/>
        </w:rPr>
        <w:t>devant le président du</w:t>
      </w:r>
      <w:r w:rsidR="002C5859" w:rsidRPr="009709E9">
        <w:rPr>
          <w:rFonts w:ascii="Arial" w:hAnsi="Arial" w:cs="Arial"/>
          <w:b/>
          <w:color w:val="FF0000"/>
          <w:szCs w:val="24"/>
        </w:rPr>
        <w:t xml:space="preserve"> </w:t>
      </w:r>
      <w:r w:rsidRPr="009709E9">
        <w:rPr>
          <w:rFonts w:ascii="Arial" w:hAnsi="Arial" w:cs="Arial"/>
          <w:b/>
          <w:color w:val="FF0000"/>
          <w:szCs w:val="24"/>
        </w:rPr>
        <w:t xml:space="preserve">tribunal judiciaire </w:t>
      </w:r>
    </w:p>
    <w:p w14:paraId="0FBD4A20" w14:textId="19152655" w:rsidR="004A043D" w:rsidRPr="009709E9" w:rsidRDefault="004A043D" w:rsidP="002C5859">
      <w:pPr>
        <w:jc w:val="center"/>
        <w:rPr>
          <w:rFonts w:ascii="Arial" w:hAnsi="Arial" w:cs="Arial"/>
          <w:b/>
          <w:color w:val="FF0000"/>
          <w:szCs w:val="24"/>
        </w:rPr>
      </w:pPr>
      <w:r w:rsidRPr="009709E9">
        <w:rPr>
          <w:rFonts w:ascii="Arial" w:hAnsi="Arial" w:cs="Arial"/>
          <w:b/>
          <w:color w:val="FF0000"/>
          <w:szCs w:val="24"/>
          <w:u w:val="single"/>
        </w:rPr>
        <w:t>avec représentation obligatoire</w:t>
      </w:r>
    </w:p>
    <w:p w14:paraId="6BD16405" w14:textId="77777777" w:rsidR="004A043D" w:rsidRPr="009709E9" w:rsidRDefault="004A043D"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530A1E19" w14:textId="5C69D6C3"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755D4434" w14:textId="77777777" w:rsidR="004A043D" w:rsidRPr="009709E9" w:rsidRDefault="004A043D" w:rsidP="004A043D">
      <w:pPr>
        <w:rPr>
          <w:rFonts w:ascii="Arial" w:hAnsi="Arial" w:cs="Arial"/>
          <w:sz w:val="20"/>
        </w:rPr>
      </w:pPr>
      <w:r w:rsidRPr="009709E9">
        <w:rPr>
          <w:rFonts w:ascii="Arial" w:hAnsi="Arial" w:cs="Arial"/>
          <w:sz w:val="20"/>
        </w:rPr>
        <w:t xml:space="preserve">. Pour l’ensemble des contentieux relevant du tribunal judiciaire avec représentation obligatoire </w:t>
      </w:r>
      <w:r w:rsidRPr="009709E9">
        <w:rPr>
          <w:rFonts w:ascii="Arial" w:hAnsi="Arial" w:cs="Arial"/>
          <w:b/>
          <w:bCs/>
          <w:sz w:val="20"/>
        </w:rPr>
        <w:t>(application des règles de la territorialité de la postulation),</w:t>
      </w:r>
      <w:r w:rsidRPr="009709E9">
        <w:rPr>
          <w:rFonts w:ascii="Arial" w:hAnsi="Arial" w:cs="Arial"/>
          <w:sz w:val="20"/>
        </w:rPr>
        <w:t xml:space="preserve"> soit par principe tous les contentieux (art. 760 CPC) sauf les exceptions figurant à l’article 761 CPC :</w:t>
      </w:r>
    </w:p>
    <w:p w14:paraId="160E73A2" w14:textId="77777777" w:rsidR="004A043D" w:rsidRPr="009709E9" w:rsidRDefault="004A043D" w:rsidP="004A043D">
      <w:pPr>
        <w:rPr>
          <w:rFonts w:ascii="Arial" w:hAnsi="Arial" w:cs="Arial"/>
        </w:rPr>
      </w:pPr>
    </w:p>
    <w:p w14:paraId="4376C154"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shd w:val="clear" w:color="auto" w:fill="FFFFFF"/>
        </w:rPr>
        <w:t>« Les parties sont dispensées de constituer avocat dans les cas prévus par la loi ou le règlement et dans les cas suivants :</w:t>
      </w:r>
    </w:p>
    <w:p w14:paraId="3DE38530" w14:textId="1AF8CF6F" w:rsidR="004A043D" w:rsidRPr="00483FEC"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 xml:space="preserve">1° Dans les matières relevant de la compétence </w:t>
      </w:r>
      <w:r w:rsidRPr="00483FEC">
        <w:rPr>
          <w:rFonts w:ascii="Arial" w:hAnsi="Arial" w:cs="Arial"/>
          <w:i/>
          <w:iCs/>
          <w:color w:val="000000"/>
          <w:sz w:val="20"/>
          <w:shd w:val="clear" w:color="auto" w:fill="FFFFFF"/>
        </w:rPr>
        <w:t xml:space="preserve">du </w:t>
      </w:r>
      <w:r w:rsidRPr="00483FEC">
        <w:rPr>
          <w:rFonts w:ascii="Arial" w:hAnsi="Arial" w:cs="Arial"/>
          <w:i/>
          <w:iCs/>
          <w:color w:val="000000" w:themeColor="text1"/>
          <w:sz w:val="20"/>
          <w:shd w:val="clear" w:color="auto" w:fill="FFFFFF"/>
        </w:rPr>
        <w:t>juge des contentieux de la protection</w:t>
      </w:r>
      <w:r w:rsidR="002C5859" w:rsidRPr="00483FEC">
        <w:rPr>
          <w:rStyle w:val="Appelnotedebasdep"/>
          <w:rFonts w:ascii="Arial" w:hAnsi="Arial" w:cs="Arial"/>
          <w:i/>
          <w:iCs/>
          <w:color w:val="000000" w:themeColor="text1"/>
          <w:sz w:val="20"/>
          <w:shd w:val="clear" w:color="auto" w:fill="FFFFFF"/>
        </w:rPr>
        <w:footnoteReference w:id="4"/>
      </w:r>
      <w:r w:rsidRPr="00483FEC">
        <w:rPr>
          <w:rFonts w:ascii="Arial" w:hAnsi="Arial" w:cs="Arial"/>
          <w:i/>
          <w:iCs/>
          <w:color w:val="000000" w:themeColor="text1"/>
          <w:sz w:val="20"/>
          <w:shd w:val="clear" w:color="auto" w:fill="FFFFFF"/>
        </w:rPr>
        <w:t> </w:t>
      </w:r>
      <w:r w:rsidRPr="00483FEC">
        <w:rPr>
          <w:rFonts w:ascii="Arial" w:hAnsi="Arial" w:cs="Arial"/>
          <w:i/>
          <w:iCs/>
          <w:color w:val="000000"/>
          <w:sz w:val="20"/>
          <w:shd w:val="clear" w:color="auto" w:fill="FFFFFF"/>
        </w:rPr>
        <w:t>;</w:t>
      </w:r>
    </w:p>
    <w:p w14:paraId="5C795BD3" w14:textId="77777777" w:rsidR="004A043D" w:rsidRPr="009709E9" w:rsidRDefault="004A043D" w:rsidP="004A043D">
      <w:pPr>
        <w:rPr>
          <w:rFonts w:ascii="Arial" w:hAnsi="Arial" w:cs="Arial"/>
          <w:i/>
          <w:iCs/>
          <w:color w:val="000000"/>
          <w:sz w:val="20"/>
          <w:shd w:val="clear" w:color="auto" w:fill="FFFFFF"/>
        </w:rPr>
      </w:pPr>
      <w:r w:rsidRPr="00483FEC">
        <w:rPr>
          <w:rFonts w:ascii="Arial" w:hAnsi="Arial" w:cs="Arial"/>
          <w:i/>
          <w:iCs/>
          <w:color w:val="000000"/>
          <w:sz w:val="20"/>
        </w:rPr>
        <w:br/>
      </w:r>
      <w:r w:rsidRPr="009709E9">
        <w:rPr>
          <w:rFonts w:ascii="Arial" w:hAnsi="Arial" w:cs="Arial"/>
          <w:i/>
          <w:iCs/>
          <w:color w:val="000000"/>
          <w:sz w:val="20"/>
          <w:shd w:val="clear" w:color="auto" w:fill="FFFFFF"/>
        </w:rPr>
        <w:t>2° Dans les matières énumérées par les articles R. 211-3-13 à R. 211-3-16, R. 211-3-18 à R. 211-3-21, R. 211-3-23 du code de l'organisation judiciaire et dans les matières énumérées au tableau IV-II annexé au code de l'organisation judiciaire ;</w:t>
      </w:r>
    </w:p>
    <w:p w14:paraId="3A715680" w14:textId="77777777" w:rsid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3° A l'exclusion des matières relevant de la compétence exclusive du tribunal judiciaire, lorsque la demande porte sur un montant inférieur ou égal à 10 000 euros ou a pour objet une demande indéterminée ayant pour origine l'exécution d'une obligation dont le montant n'excède pas 10 000 euros. Le montant de la demande est apprécié conformément aux dispositions des articles 35 à 37. Lorsqu'une demande incidente a pour effet de rendre applicable la procédure écrite ou de rendre obligatoire la représentation par avocat, le juge peut, d'office ou si une partie en fait état, renvoyer l'affaire à une prochaine audience tenue conformément à la procédure applicable et invite les parties à constituer avoca</w:t>
      </w:r>
      <w:r w:rsidR="009709E9">
        <w:rPr>
          <w:rFonts w:ascii="Arial" w:hAnsi="Arial" w:cs="Arial"/>
          <w:i/>
          <w:iCs/>
          <w:color w:val="000000"/>
          <w:sz w:val="20"/>
          <w:shd w:val="clear" w:color="auto" w:fill="FFFFFF"/>
        </w:rPr>
        <w:t>t.</w:t>
      </w:r>
    </w:p>
    <w:p w14:paraId="36C4A23E" w14:textId="0DAF7580"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Dans les matières relevant de la compétence exclusive du tribunal judiciaire, les parties sont tenues de constituer avocat, quel que soit le montant de leur demande.</w:t>
      </w:r>
    </w:p>
    <w:p w14:paraId="3090F047"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L'Etat, les départements, les régions, les communes et les établissements publics peuvent se faire représenter ou assister par un fonctionnaire ou un agent de leur administration. »</w:t>
      </w:r>
    </w:p>
    <w:p w14:paraId="435E9FC5" w14:textId="77777777" w:rsidR="004A043D" w:rsidRPr="009709E9" w:rsidRDefault="004A043D" w:rsidP="004A043D">
      <w:pPr>
        <w:rPr>
          <w:rFonts w:ascii="Arial" w:hAnsi="Arial" w:cs="Arial"/>
          <w:color w:val="000000"/>
          <w:sz w:val="20"/>
          <w:shd w:val="clear" w:color="auto" w:fill="FFFFFF"/>
        </w:rPr>
      </w:pPr>
    </w:p>
    <w:p w14:paraId="2656F54C"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b/>
          <w:bCs/>
          <w:sz w:val="20"/>
        </w:rPr>
        <w:t>. En pratique donc relèvent de ce modèle :</w:t>
      </w:r>
    </w:p>
    <w:p w14:paraId="710D3A40"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3809AB2" w14:textId="17A4ED2F"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les demandes supérieures à 10.000 euros</w:t>
      </w:r>
      <w:r w:rsidR="004A043D" w:rsidRPr="009709E9">
        <w:rPr>
          <w:rFonts w:ascii="Arial" w:hAnsi="Arial" w:cs="Arial"/>
          <w:sz w:val="20"/>
        </w:rPr>
        <w:t xml:space="preserve"> et les demandes </w:t>
      </w:r>
      <w:r w:rsidR="004A043D" w:rsidRPr="009709E9">
        <w:rPr>
          <w:rFonts w:ascii="Arial" w:hAnsi="Arial" w:cs="Arial"/>
          <w:b/>
          <w:bCs/>
          <w:sz w:val="20"/>
        </w:rPr>
        <w:t>indéterminées</w:t>
      </w:r>
      <w:r w:rsidR="004A043D" w:rsidRPr="009709E9">
        <w:rPr>
          <w:rFonts w:ascii="Arial" w:hAnsi="Arial" w:cs="Arial"/>
          <w:sz w:val="20"/>
        </w:rPr>
        <w:t xml:space="preserve"> ayant pour origine l'exécution d'une obligation </w:t>
      </w:r>
      <w:r w:rsidR="004A043D" w:rsidRPr="009709E9">
        <w:rPr>
          <w:rFonts w:ascii="Arial" w:hAnsi="Arial" w:cs="Arial"/>
          <w:b/>
          <w:bCs/>
          <w:sz w:val="20"/>
        </w:rPr>
        <w:t xml:space="preserve">dont le montant </w:t>
      </w:r>
      <w:r w:rsidR="002C5859" w:rsidRPr="009709E9">
        <w:rPr>
          <w:rFonts w:ascii="Arial" w:hAnsi="Arial" w:cs="Arial"/>
          <w:b/>
          <w:bCs/>
          <w:sz w:val="20"/>
        </w:rPr>
        <w:t>&gt;</w:t>
      </w:r>
      <w:r w:rsidR="004A043D" w:rsidRPr="009709E9">
        <w:rPr>
          <w:rFonts w:ascii="Arial" w:hAnsi="Arial" w:cs="Arial"/>
          <w:b/>
          <w:bCs/>
          <w:sz w:val="20"/>
        </w:rPr>
        <w:t xml:space="preserve"> 10 000 euros</w:t>
      </w:r>
      <w:r w:rsidR="004A043D" w:rsidRPr="009709E9">
        <w:rPr>
          <w:rFonts w:ascii="Arial" w:hAnsi="Arial" w:cs="Arial"/>
          <w:sz w:val="20"/>
        </w:rPr>
        <w:t xml:space="preserve"> mais à condition qu’elles ne relèvent :</w:t>
      </w:r>
    </w:p>
    <w:p w14:paraId="17BB5271"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856803D" w14:textId="5E3E2DB6"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de la compétence du juge des contentieux de la protection (JCP) ;</w:t>
      </w:r>
    </w:p>
    <w:p w14:paraId="798246B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15DF371E" w14:textId="6820ECE3"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des litiges de voisinage des articles R. 211-3-13 à R. 211-3-16, R. 211-3-18 à R. 211-3-21, R. 211-3-23 du code de l'organisation judiciaire ;</w:t>
      </w:r>
    </w:p>
    <w:p w14:paraId="2F523791"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02A7BF6" w14:textId="1755EF69" w:rsidR="004A043D"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w:t>
      </w:r>
      <w:r w:rsidR="004A043D" w:rsidRPr="009709E9">
        <w:rPr>
          <w:rFonts w:ascii="Arial" w:hAnsi="Arial" w:cs="Arial"/>
          <w:sz w:val="20"/>
        </w:rPr>
        <w:t xml:space="preserve"> ni d’une des matières énumérées au tableau IV-II annexé au code de l'organisation judiciaire.</w:t>
      </w:r>
    </w:p>
    <w:p w14:paraId="78E24E60"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w:t>
      </w:r>
    </w:p>
    <w:p w14:paraId="5C14116C" w14:textId="06076D40" w:rsidR="002C585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toutes les demandes relevant de la compétence exclusive du tribunal judiciaire.</w:t>
      </w:r>
    </w:p>
    <w:p w14:paraId="63D1472C" w14:textId="77777777" w:rsidR="009709E9" w:rsidRPr="009709E9" w:rsidRDefault="009709E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p>
    <w:p w14:paraId="663559CC" w14:textId="77777777" w:rsidR="009709E9" w:rsidRDefault="009709E9" w:rsidP="004A043D">
      <w:pPr>
        <w:rPr>
          <w:rFonts w:ascii="Arial" w:hAnsi="Arial" w:cs="Arial"/>
          <w:b/>
          <w:bCs/>
          <w:sz w:val="20"/>
          <w:u w:val="single"/>
        </w:rPr>
      </w:pPr>
    </w:p>
    <w:p w14:paraId="2BBEDEFC" w14:textId="77777777" w:rsidR="009709E9" w:rsidRDefault="009709E9" w:rsidP="004A043D">
      <w:pPr>
        <w:rPr>
          <w:rFonts w:ascii="Arial" w:hAnsi="Arial" w:cs="Arial"/>
          <w:b/>
          <w:bCs/>
          <w:sz w:val="20"/>
          <w:u w:val="single"/>
        </w:rPr>
      </w:pPr>
    </w:p>
    <w:p w14:paraId="3CD232D3" w14:textId="500A0E29" w:rsidR="004A043D" w:rsidRPr="002B20B4" w:rsidRDefault="002B20B4" w:rsidP="004A043D">
      <w:pPr>
        <w:rPr>
          <w:rFonts w:ascii="Arial" w:hAnsi="Arial" w:cs="Arial"/>
          <w:b/>
          <w:bCs/>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Les incertitude</w:t>
      </w:r>
      <w:r w:rsidR="00802815">
        <w:rPr>
          <w:rFonts w:ascii="Arial" w:hAnsi="Arial" w:cs="Arial"/>
          <w:b/>
          <w:bCs/>
          <w:caps/>
          <w:sz w:val="20"/>
          <w:u w:val="single"/>
        </w:rPr>
        <w:t xml:space="preserve">s a la date de redaction soit le </w:t>
      </w:r>
      <w:r w:rsidR="00BC189D">
        <w:rPr>
          <w:rFonts w:ascii="Arial" w:hAnsi="Arial" w:cs="Arial"/>
          <w:b/>
          <w:bCs/>
          <w:caps/>
          <w:sz w:val="20"/>
          <w:u w:val="single"/>
        </w:rPr>
        <w:t>27</w:t>
      </w:r>
      <w:r w:rsidR="00802815">
        <w:rPr>
          <w:rFonts w:ascii="Arial" w:hAnsi="Arial" w:cs="Arial"/>
          <w:b/>
          <w:bCs/>
          <w:caps/>
          <w:sz w:val="20"/>
          <w:u w:val="single"/>
        </w:rPr>
        <w:t>/12/2019</w:t>
      </w:r>
    </w:p>
    <w:p w14:paraId="66F49826" w14:textId="77777777" w:rsidR="004A043D" w:rsidRPr="009709E9" w:rsidRDefault="004A043D" w:rsidP="004A043D">
      <w:pPr>
        <w:rPr>
          <w:rFonts w:ascii="Arial" w:hAnsi="Arial" w:cs="Arial"/>
          <w:b/>
          <w:bCs/>
          <w:sz w:val="20"/>
          <w:u w:val="single"/>
        </w:rPr>
      </w:pPr>
    </w:p>
    <w:p w14:paraId="5151C92A" w14:textId="7CA5E250" w:rsidR="002B20B4" w:rsidRDefault="002B20B4" w:rsidP="009709E9">
      <w:pPr>
        <w:rPr>
          <w:rFonts w:ascii="Arial" w:hAnsi="Arial" w:cs="Arial"/>
          <w:i/>
          <w:iCs/>
          <w:sz w:val="20"/>
        </w:rPr>
      </w:pPr>
      <w:r>
        <w:rPr>
          <w:rFonts w:ascii="Arial" w:hAnsi="Arial" w:cs="Arial"/>
          <w:sz w:val="20"/>
        </w:rPr>
        <w:sym w:font="Wingdings" w:char="F0E8"/>
      </w:r>
      <w:r w:rsidR="004A043D" w:rsidRPr="009709E9">
        <w:rPr>
          <w:rFonts w:ascii="Arial" w:hAnsi="Arial" w:cs="Arial"/>
          <w:sz w:val="20"/>
        </w:rPr>
        <w:t xml:space="preserve"> Il semblerait que l’article 761 CPC institue une exception pour l'Etat, les départements, les régions, les communes et les établissements publics qui </w:t>
      </w:r>
      <w:r w:rsidR="004A043D" w:rsidRPr="009709E9">
        <w:rPr>
          <w:rFonts w:ascii="Arial" w:hAnsi="Arial" w:cs="Arial"/>
          <w:i/>
          <w:iCs/>
          <w:sz w:val="20"/>
        </w:rPr>
        <w:t>« peuvent se faire représenter ou assister par un fonctionnaire ou un agent de leur administration »</w:t>
      </w:r>
      <w:r>
        <w:rPr>
          <w:rFonts w:ascii="Arial" w:hAnsi="Arial" w:cs="Arial"/>
          <w:i/>
          <w:iCs/>
          <w:sz w:val="20"/>
        </w:rPr>
        <w:t>.</w:t>
      </w:r>
    </w:p>
    <w:p w14:paraId="7A38B196" w14:textId="77777777" w:rsidR="002B20B4" w:rsidRDefault="002B20B4" w:rsidP="009709E9">
      <w:pPr>
        <w:rPr>
          <w:rFonts w:ascii="Arial" w:hAnsi="Arial" w:cs="Arial"/>
          <w:i/>
          <w:iCs/>
          <w:sz w:val="20"/>
        </w:rPr>
      </w:pPr>
    </w:p>
    <w:p w14:paraId="7BEFC856" w14:textId="1E194BE4" w:rsidR="002B20B4" w:rsidRDefault="009709E9" w:rsidP="009709E9">
      <w:pPr>
        <w:rPr>
          <w:rFonts w:ascii="Arial" w:hAnsi="Arial" w:cs="Arial"/>
          <w:sz w:val="20"/>
        </w:rPr>
      </w:pPr>
      <w:r>
        <w:rPr>
          <w:rFonts w:ascii="Arial" w:hAnsi="Arial" w:cs="Arial"/>
          <w:sz w:val="20"/>
        </w:rPr>
        <w:t>Cette mention semble être une erreur et aurait dû figure</w:t>
      </w:r>
      <w:r w:rsidR="00802815">
        <w:rPr>
          <w:rFonts w:ascii="Arial" w:hAnsi="Arial" w:cs="Arial"/>
          <w:sz w:val="20"/>
        </w:rPr>
        <w:t>r</w:t>
      </w:r>
      <w:r>
        <w:rPr>
          <w:rFonts w:ascii="Arial" w:hAnsi="Arial" w:cs="Arial"/>
          <w:sz w:val="20"/>
        </w:rPr>
        <w:t xml:space="preserve"> à l’article 762 CPC, elle semble contraire d’ailleurs à l’article 5 de la loi </w:t>
      </w:r>
      <w:r w:rsidRPr="009709E9">
        <w:rPr>
          <w:rFonts w:ascii="Arial" w:hAnsi="Arial" w:cs="Arial"/>
          <w:sz w:val="20"/>
        </w:rPr>
        <w:t>n° 2019-222 du 23 mars 2019 de programmation 2018-2022 et de réforme pour la</w:t>
      </w:r>
      <w:r>
        <w:rPr>
          <w:rFonts w:ascii="Arial" w:hAnsi="Arial" w:cs="Arial"/>
          <w:sz w:val="20"/>
        </w:rPr>
        <w:t xml:space="preserve"> </w:t>
      </w:r>
      <w:r w:rsidRPr="009709E9">
        <w:rPr>
          <w:rFonts w:ascii="Arial" w:hAnsi="Arial" w:cs="Arial"/>
          <w:sz w:val="20"/>
        </w:rPr>
        <w:t>justice</w:t>
      </w:r>
      <w:r>
        <w:rPr>
          <w:rFonts w:ascii="Arial" w:hAnsi="Arial" w:cs="Arial"/>
          <w:sz w:val="20"/>
        </w:rPr>
        <w:t xml:space="preserve"> qui étend la représentation obligatoire.</w:t>
      </w:r>
    </w:p>
    <w:p w14:paraId="569F8321" w14:textId="77777777" w:rsidR="002B20B4" w:rsidRDefault="002B20B4" w:rsidP="009709E9">
      <w:pPr>
        <w:rPr>
          <w:rFonts w:ascii="Arial" w:hAnsi="Arial" w:cs="Arial"/>
          <w:sz w:val="20"/>
        </w:rPr>
      </w:pPr>
    </w:p>
    <w:p w14:paraId="42294060" w14:textId="40766BBE" w:rsidR="002B20B4" w:rsidRDefault="009709E9" w:rsidP="009709E9">
      <w:pPr>
        <w:rPr>
          <w:rFonts w:ascii="Arial" w:hAnsi="Arial" w:cs="Arial"/>
          <w:sz w:val="20"/>
        </w:rPr>
      </w:pPr>
      <w:r>
        <w:rPr>
          <w:rFonts w:ascii="Arial" w:hAnsi="Arial" w:cs="Arial"/>
          <w:sz w:val="20"/>
        </w:rPr>
        <w:t>Il y aura lieu de surveiller l’éventuelle modification du texte.</w:t>
      </w:r>
    </w:p>
    <w:p w14:paraId="230BC783" w14:textId="77777777" w:rsidR="002B20B4" w:rsidRDefault="002B20B4" w:rsidP="009709E9">
      <w:pPr>
        <w:rPr>
          <w:rFonts w:ascii="Arial" w:hAnsi="Arial" w:cs="Arial"/>
          <w:sz w:val="20"/>
        </w:rPr>
      </w:pPr>
    </w:p>
    <w:p w14:paraId="507DDF4B" w14:textId="15F1AE61" w:rsidR="004A043D" w:rsidRDefault="009709E9" w:rsidP="009709E9">
      <w:pPr>
        <w:rPr>
          <w:rFonts w:ascii="Arial" w:hAnsi="Arial" w:cs="Arial"/>
          <w:sz w:val="20"/>
        </w:rPr>
      </w:pPr>
      <w:r>
        <w:rPr>
          <w:rFonts w:ascii="Arial" w:hAnsi="Arial" w:cs="Arial"/>
          <w:sz w:val="20"/>
        </w:rPr>
        <w:t xml:space="preserve">En cas d’absence de modification du texte et dans l’hypothèse où l’on devrait assigner </w:t>
      </w:r>
      <w:r w:rsidRPr="009709E9">
        <w:rPr>
          <w:rFonts w:ascii="Arial" w:hAnsi="Arial" w:cs="Arial"/>
          <w:sz w:val="20"/>
        </w:rPr>
        <w:t xml:space="preserve">l'Etat, </w:t>
      </w:r>
      <w:r>
        <w:rPr>
          <w:rFonts w:ascii="Arial" w:hAnsi="Arial" w:cs="Arial"/>
          <w:sz w:val="20"/>
        </w:rPr>
        <w:t>un</w:t>
      </w:r>
      <w:r w:rsidRPr="009709E9">
        <w:rPr>
          <w:rFonts w:ascii="Arial" w:hAnsi="Arial" w:cs="Arial"/>
          <w:sz w:val="20"/>
        </w:rPr>
        <w:t xml:space="preserve"> département, </w:t>
      </w:r>
      <w:r>
        <w:rPr>
          <w:rFonts w:ascii="Arial" w:hAnsi="Arial" w:cs="Arial"/>
          <w:sz w:val="20"/>
        </w:rPr>
        <w:t>une</w:t>
      </w:r>
      <w:r w:rsidRPr="009709E9">
        <w:rPr>
          <w:rFonts w:ascii="Arial" w:hAnsi="Arial" w:cs="Arial"/>
          <w:sz w:val="20"/>
        </w:rPr>
        <w:t xml:space="preserve"> région</w:t>
      </w:r>
      <w:r>
        <w:rPr>
          <w:rFonts w:ascii="Arial" w:hAnsi="Arial" w:cs="Arial"/>
          <w:sz w:val="20"/>
        </w:rPr>
        <w:t>, une</w:t>
      </w:r>
      <w:r w:rsidRPr="009709E9">
        <w:rPr>
          <w:rFonts w:ascii="Arial" w:hAnsi="Arial" w:cs="Arial"/>
          <w:sz w:val="20"/>
        </w:rPr>
        <w:t xml:space="preserve"> commune </w:t>
      </w:r>
      <w:r>
        <w:rPr>
          <w:rFonts w:ascii="Arial" w:hAnsi="Arial" w:cs="Arial"/>
          <w:sz w:val="20"/>
        </w:rPr>
        <w:t xml:space="preserve">ou un </w:t>
      </w:r>
      <w:r w:rsidRPr="009709E9">
        <w:rPr>
          <w:rFonts w:ascii="Arial" w:hAnsi="Arial" w:cs="Arial"/>
          <w:sz w:val="20"/>
        </w:rPr>
        <w:t>établissement public</w:t>
      </w:r>
      <w:r>
        <w:rPr>
          <w:rFonts w:ascii="Arial" w:hAnsi="Arial" w:cs="Arial"/>
          <w:sz w:val="20"/>
        </w:rPr>
        <w:t xml:space="preserve"> il y aura alors lieu de déterminer si l’on doit reprendre ou non la mention permettant à ceux-ci d’être représentés par un fonctionnaire ou agent de leur administration.     </w:t>
      </w:r>
    </w:p>
    <w:p w14:paraId="07EC12E5" w14:textId="77777777" w:rsidR="004A043D" w:rsidRPr="009709E9" w:rsidRDefault="004A043D" w:rsidP="004A043D">
      <w:pPr>
        <w:rPr>
          <w:rFonts w:ascii="Arial" w:hAnsi="Arial" w:cs="Arial"/>
          <w:sz w:val="20"/>
        </w:rPr>
      </w:pPr>
    </w:p>
    <w:p w14:paraId="069D9C15" w14:textId="14BEC23A" w:rsidR="004A043D" w:rsidRPr="009709E9" w:rsidRDefault="002B20B4" w:rsidP="004A043D">
      <w:pPr>
        <w:rPr>
          <w:rFonts w:ascii="Arial" w:hAnsi="Arial" w:cs="Arial"/>
          <w:sz w:val="20"/>
        </w:rPr>
      </w:pPr>
      <w:r>
        <w:rPr>
          <w:rFonts w:ascii="Arial" w:hAnsi="Arial" w:cs="Arial"/>
          <w:sz w:val="20"/>
        </w:rPr>
        <w:sym w:font="Wingdings" w:char="F0E8"/>
      </w:r>
      <w:r>
        <w:rPr>
          <w:rFonts w:ascii="Arial" w:hAnsi="Arial" w:cs="Arial"/>
          <w:sz w:val="20"/>
        </w:rPr>
        <w:t xml:space="preserve"> </w:t>
      </w:r>
      <w:r w:rsidR="004A043D" w:rsidRPr="009709E9">
        <w:rPr>
          <w:rFonts w:ascii="Arial" w:hAnsi="Arial" w:cs="Arial"/>
          <w:sz w:val="20"/>
        </w:rPr>
        <w:t xml:space="preserve">L’article L. 211-4-1 COJ énonce </w:t>
      </w:r>
      <w:r w:rsidR="004A043D" w:rsidRPr="009709E9">
        <w:rPr>
          <w:rFonts w:ascii="Arial" w:hAnsi="Arial" w:cs="Arial"/>
          <w:i/>
          <w:iCs/>
          <w:sz w:val="20"/>
        </w:rPr>
        <w:t>« le tribunal judiciaire connaît des actions en réparation d'un dommage corporel. »</w:t>
      </w:r>
      <w:r w:rsidR="004A043D" w:rsidRPr="009709E9">
        <w:rPr>
          <w:rFonts w:ascii="Arial" w:hAnsi="Arial" w:cs="Arial"/>
          <w:sz w:val="20"/>
        </w:rPr>
        <w:t xml:space="preserve"> Il semble qu’il s’agisse d’une </w:t>
      </w:r>
      <w:r w:rsidR="004A043D" w:rsidRPr="009709E9">
        <w:rPr>
          <w:rFonts w:ascii="Arial" w:hAnsi="Arial" w:cs="Arial"/>
          <w:i/>
          <w:iCs/>
          <w:sz w:val="20"/>
        </w:rPr>
        <w:t>« matière relevant de la compétence exclusive du tribunal judiciaire »</w:t>
      </w:r>
      <w:r w:rsidR="004A043D" w:rsidRPr="009709E9">
        <w:rPr>
          <w:rFonts w:ascii="Arial" w:hAnsi="Arial" w:cs="Arial"/>
          <w:sz w:val="20"/>
        </w:rPr>
        <w:t xml:space="preserve"> imposant une représentation obligatoire quel que soit le montant de la demande.</w:t>
      </w:r>
    </w:p>
    <w:p w14:paraId="677990A4" w14:textId="77777777" w:rsidR="004A043D" w:rsidRPr="009709E9" w:rsidRDefault="004A043D" w:rsidP="004A043D">
      <w:pPr>
        <w:rPr>
          <w:rFonts w:ascii="Arial" w:hAnsi="Arial" w:cs="Arial"/>
          <w:sz w:val="20"/>
        </w:rPr>
      </w:pPr>
    </w:p>
    <w:p w14:paraId="3DAEDA91" w14:textId="77777777" w:rsidR="004A043D" w:rsidRPr="009709E9" w:rsidRDefault="004A043D" w:rsidP="004A043D">
      <w:pPr>
        <w:rPr>
          <w:rFonts w:ascii="Arial" w:hAnsi="Arial" w:cs="Arial"/>
          <w:sz w:val="20"/>
        </w:rPr>
      </w:pPr>
    </w:p>
    <w:p w14:paraId="7803B13B" w14:textId="50E9A170" w:rsidR="004A043D" w:rsidRPr="00802815" w:rsidRDefault="00802815" w:rsidP="004A043D">
      <w:pPr>
        <w:rPr>
          <w:rFonts w:ascii="Arial" w:hAnsi="Arial" w:cs="Arial"/>
          <w:caps/>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Attention aux délais de placement : la règle des 2 mois et 15 jours </w:t>
      </w:r>
      <w:r w:rsidR="004A043D" w:rsidRPr="00802815">
        <w:rPr>
          <w:rFonts w:ascii="Arial" w:hAnsi="Arial" w:cs="Arial"/>
          <w:caps/>
        </w:rPr>
        <w:t xml:space="preserve"> </w:t>
      </w:r>
    </w:p>
    <w:p w14:paraId="40B32C5B" w14:textId="77777777" w:rsidR="004A043D" w:rsidRPr="009709E9" w:rsidRDefault="004A043D" w:rsidP="004A043D">
      <w:pPr>
        <w:rPr>
          <w:rFonts w:ascii="Arial" w:hAnsi="Arial" w:cs="Arial"/>
        </w:rPr>
      </w:pPr>
      <w:r w:rsidRPr="009709E9">
        <w:rPr>
          <w:rFonts w:ascii="Arial" w:hAnsi="Arial" w:cs="Arial"/>
        </w:rPr>
        <w:t xml:space="preserve"> </w:t>
      </w:r>
    </w:p>
    <w:p w14:paraId="34B965B8" w14:textId="6E22B59F"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 </w:t>
      </w:r>
      <w:r w:rsidR="006262E5" w:rsidRPr="006262E5">
        <w:rPr>
          <w:rFonts w:ascii="Arial" w:hAnsi="Arial" w:cs="Arial"/>
          <w:sz w:val="20"/>
        </w:rPr>
        <w:t>(et non de l’assignation)</w:t>
      </w:r>
      <w:r w:rsidR="006262E5" w:rsidRPr="006262E5">
        <w:rPr>
          <w:rFonts w:ascii="Arial" w:hAnsi="Arial" w:cs="Arial"/>
          <w:sz w:val="20"/>
          <w:vertAlign w:val="superscript"/>
        </w:rPr>
        <w:footnoteReference w:id="5"/>
      </w:r>
      <w:r w:rsidR="006262E5" w:rsidRPr="006262E5">
        <w:rPr>
          <w:rFonts w:ascii="Arial" w:hAnsi="Arial" w:cs="Arial"/>
          <w:sz w:val="20"/>
        </w:rPr>
        <w:t xml:space="preserve"> </w:t>
      </w:r>
      <w:r w:rsidR="004A043D" w:rsidRPr="009709E9">
        <w:rPr>
          <w:rFonts w:ascii="Arial" w:hAnsi="Arial" w:cs="Arial"/>
          <w:sz w:val="20"/>
        </w:rPr>
        <w:t xml:space="preserve">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09AF319B" w14:textId="6CCCF412" w:rsidR="004A043D" w:rsidRDefault="004A043D" w:rsidP="004A043D">
      <w:pPr>
        <w:rPr>
          <w:rFonts w:ascii="Arial" w:hAnsi="Arial" w:cs="Arial"/>
          <w:sz w:val="20"/>
        </w:rPr>
      </w:pPr>
    </w:p>
    <w:p w14:paraId="0DBC35C7" w14:textId="0867C1AD" w:rsidR="002B20B4" w:rsidRDefault="002B20B4" w:rsidP="004A043D">
      <w:pPr>
        <w:rPr>
          <w:rFonts w:ascii="Arial" w:hAnsi="Arial" w:cs="Arial"/>
          <w:sz w:val="20"/>
        </w:rPr>
      </w:pPr>
    </w:p>
    <w:p w14:paraId="0F7DCE09" w14:textId="6855EDFB" w:rsidR="002B20B4" w:rsidRDefault="002B20B4" w:rsidP="004A043D">
      <w:pPr>
        <w:rPr>
          <w:rFonts w:ascii="Arial" w:hAnsi="Arial" w:cs="Arial"/>
          <w:sz w:val="20"/>
        </w:rPr>
      </w:pPr>
    </w:p>
    <w:p w14:paraId="4397B7A9" w14:textId="2E6DA371" w:rsidR="002B20B4" w:rsidRDefault="002B20B4" w:rsidP="004A043D">
      <w:pPr>
        <w:rPr>
          <w:rFonts w:ascii="Arial" w:hAnsi="Arial" w:cs="Arial"/>
          <w:sz w:val="20"/>
        </w:rPr>
      </w:pPr>
    </w:p>
    <w:p w14:paraId="210EAD60" w14:textId="77777777" w:rsidR="004A043D" w:rsidRPr="009709E9" w:rsidRDefault="004A043D" w:rsidP="004A043D">
      <w:pPr>
        <w:rPr>
          <w:rFonts w:ascii="Arial" w:hAnsi="Arial" w:cs="Arial"/>
          <w:sz w:val="20"/>
        </w:rPr>
      </w:pPr>
    </w:p>
    <w:p w14:paraId="4B1DF9D7" w14:textId="3C7E8207"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 :</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535F129A"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1E02EB89" w14:textId="77777777" w:rsidR="002B20B4" w:rsidRPr="009709E9" w:rsidRDefault="002B20B4" w:rsidP="004A043D">
      <w:pPr>
        <w:rPr>
          <w:rFonts w:ascii="Arial" w:hAnsi="Arial" w:cs="Arial"/>
          <w:sz w:val="20"/>
        </w:rPr>
      </w:pPr>
    </w:p>
    <w:p w14:paraId="1B66D978" w14:textId="68053470" w:rsidR="004A043D" w:rsidRPr="00802815" w:rsidRDefault="00802815" w:rsidP="004A043D">
      <w:pPr>
        <w:rPr>
          <w:rFonts w:ascii="Arial" w:hAnsi="Arial" w:cs="Arial"/>
          <w:caps/>
        </w:rPr>
      </w:pPr>
      <w:r w:rsidRPr="00802815">
        <w:rPr>
          <w:rFonts w:ascii="Arial" w:hAnsi="Arial" w:cs="Arial"/>
          <w:b/>
          <w:bCs/>
          <w:caps/>
          <w:sz w:val="20"/>
          <w:u w:val="single"/>
        </w:rPr>
        <w:sym w:font="Wingdings" w:char="F0E8"/>
      </w:r>
      <w:r w:rsidR="004A043D" w:rsidRPr="00802815">
        <w:rPr>
          <w:rFonts w:ascii="Arial" w:hAnsi="Arial" w:cs="Arial"/>
          <w:b/>
          <w:bCs/>
          <w:caps/>
          <w:sz w:val="20"/>
          <w:u w:val="single"/>
        </w:rPr>
        <w:t xml:space="preserve"> L’exécution provisoire (quand on est en défense) </w:t>
      </w:r>
      <w:r w:rsidR="004A043D" w:rsidRPr="00802815">
        <w:rPr>
          <w:rFonts w:ascii="Arial" w:hAnsi="Arial" w:cs="Arial"/>
          <w:caps/>
        </w:rPr>
        <w:t xml:space="preserve"> </w:t>
      </w:r>
    </w:p>
    <w:p w14:paraId="53B19A8C" w14:textId="77777777" w:rsidR="004A043D" w:rsidRPr="009709E9" w:rsidRDefault="004A043D" w:rsidP="004A043D">
      <w:pPr>
        <w:rPr>
          <w:rFonts w:ascii="Arial" w:hAnsi="Arial" w:cs="Arial"/>
        </w:rPr>
      </w:pPr>
      <w:r w:rsidRPr="009709E9">
        <w:rPr>
          <w:rFonts w:ascii="Arial" w:hAnsi="Arial" w:cs="Arial"/>
        </w:rPr>
        <w:t xml:space="preserve"> </w:t>
      </w:r>
    </w:p>
    <w:p w14:paraId="5F82D169" w14:textId="4C32EBBD" w:rsidR="004A043D" w:rsidRPr="009709E9" w:rsidRDefault="00802815" w:rsidP="004A043D">
      <w:pPr>
        <w:rPr>
          <w:rFonts w:ascii="Arial" w:hAnsi="Arial" w:cs="Arial"/>
          <w:i/>
          <w:iCs/>
          <w:color w:val="000000"/>
          <w:sz w:val="20"/>
        </w:rPr>
      </w:pPr>
      <w:r>
        <w:rPr>
          <w:rFonts w:ascii="Arial" w:hAnsi="Arial" w:cs="Arial"/>
          <w:sz w:val="20"/>
        </w:rPr>
        <w:t xml:space="preserve">. </w:t>
      </w:r>
      <w:r w:rsidR="004A043D" w:rsidRPr="009709E9">
        <w:rPr>
          <w:rFonts w:ascii="Arial" w:hAnsi="Arial" w:cs="Arial"/>
          <w:sz w:val="20"/>
        </w:rPr>
        <w:t>A</w:t>
      </w:r>
      <w:r w:rsidR="004A043D" w:rsidRPr="009709E9">
        <w:rPr>
          <w:rFonts w:ascii="Arial" w:hAnsi="Arial" w:cs="Arial"/>
          <w:color w:val="000000"/>
          <w:sz w:val="20"/>
        </w:rPr>
        <w:t xml:space="preserve">rt. 514 du code de procédure civile : </w:t>
      </w:r>
      <w:r w:rsidR="004A043D" w:rsidRPr="009709E9">
        <w:rPr>
          <w:rFonts w:ascii="Arial" w:hAnsi="Arial" w:cs="Arial"/>
          <w:i/>
          <w:iCs/>
          <w:color w:val="000000"/>
          <w:sz w:val="20"/>
        </w:rPr>
        <w:t>« Les décisions de première instance sont de droit exécutoires à titre provisoire à moins que la loi ou la décision rendue n'en dispose autrement. »</w:t>
      </w:r>
    </w:p>
    <w:p w14:paraId="38A8A035" w14:textId="77777777" w:rsidR="004A043D" w:rsidRPr="009709E9" w:rsidRDefault="004A043D" w:rsidP="004A043D">
      <w:pPr>
        <w:rPr>
          <w:rFonts w:ascii="Arial" w:hAnsi="Arial" w:cs="Arial"/>
          <w:color w:val="000000"/>
          <w:sz w:val="20"/>
        </w:rPr>
      </w:pPr>
    </w:p>
    <w:p w14:paraId="3816DCC8" w14:textId="576FDDA2" w:rsidR="004A043D" w:rsidRPr="009709E9" w:rsidRDefault="00802815" w:rsidP="004A043D">
      <w:pPr>
        <w:rPr>
          <w:rFonts w:ascii="Arial" w:hAnsi="Arial" w:cs="Arial"/>
          <w:i/>
          <w:iCs/>
          <w:color w:val="000000"/>
          <w:sz w:val="20"/>
        </w:rPr>
      </w:pPr>
      <w:r>
        <w:rPr>
          <w:rFonts w:ascii="Arial" w:hAnsi="Arial" w:cs="Arial"/>
          <w:color w:val="000000"/>
          <w:sz w:val="20"/>
        </w:rPr>
        <w:t xml:space="preserve">. </w:t>
      </w:r>
      <w:r w:rsidR="004A043D" w:rsidRPr="009709E9">
        <w:rPr>
          <w:rFonts w:ascii="Arial" w:hAnsi="Arial" w:cs="Arial"/>
          <w:color w:val="000000"/>
          <w:sz w:val="20"/>
        </w:rPr>
        <w:t xml:space="preserve">Art. 514-1 du code de procédure civile : </w:t>
      </w:r>
      <w:r w:rsidR="004A043D" w:rsidRPr="009709E9">
        <w:rPr>
          <w:rFonts w:ascii="Arial" w:hAnsi="Arial" w:cs="Arial"/>
          <w:i/>
          <w:iCs/>
          <w:color w:val="000000"/>
          <w:sz w:val="20"/>
        </w:rPr>
        <w:t>« Le juge peut écarter l'exécution provisoire de droit, en tout ou partie, s'il estime qu'elle est incompatible avec la nature de l'affaire.</w:t>
      </w:r>
    </w:p>
    <w:p w14:paraId="6020C217" w14:textId="77777777" w:rsidR="004A043D" w:rsidRPr="009709E9" w:rsidRDefault="004A043D" w:rsidP="004A043D">
      <w:pPr>
        <w:rPr>
          <w:rFonts w:ascii="Arial" w:hAnsi="Arial" w:cs="Arial"/>
          <w:i/>
          <w:iCs/>
          <w:color w:val="000000"/>
          <w:sz w:val="20"/>
        </w:rPr>
      </w:pPr>
    </w:p>
    <w:p w14:paraId="63C2D999"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Il statue, d'office ou à la demande d'une partie, par décision spécialement motivée.</w:t>
      </w:r>
    </w:p>
    <w:p w14:paraId="4522BC57" w14:textId="77777777" w:rsidR="004A043D" w:rsidRPr="009709E9" w:rsidRDefault="004A043D" w:rsidP="004A043D">
      <w:pPr>
        <w:rPr>
          <w:rFonts w:ascii="Arial" w:hAnsi="Arial" w:cs="Arial"/>
          <w:i/>
          <w:iCs/>
          <w:color w:val="000000"/>
          <w:sz w:val="20"/>
        </w:rPr>
      </w:pPr>
    </w:p>
    <w:p w14:paraId="60A035D0" w14:textId="77777777" w:rsidR="004A043D" w:rsidRPr="009709E9" w:rsidRDefault="004A043D" w:rsidP="004A043D">
      <w:pPr>
        <w:rPr>
          <w:rFonts w:ascii="Arial" w:hAnsi="Arial" w:cs="Arial"/>
          <w:i/>
          <w:iCs/>
          <w:color w:val="000000"/>
          <w:sz w:val="20"/>
        </w:rPr>
      </w:pPr>
      <w:r w:rsidRPr="009709E9">
        <w:rPr>
          <w:rFonts w:ascii="Arial" w:hAnsi="Arial" w:cs="Arial"/>
          <w:b/>
          <w:bCs/>
          <w:i/>
          <w:iCs/>
          <w:color w:val="000000"/>
          <w:sz w:val="20"/>
        </w:rPr>
        <w:t>Par exception, le juge ne peut écarter l'exécution provisoire de droit lorsqu'il statue en référé,</w:t>
      </w:r>
      <w:r w:rsidRPr="009709E9">
        <w:rPr>
          <w:rFonts w:ascii="Arial" w:hAnsi="Arial" w:cs="Arial"/>
          <w:i/>
          <w:iCs/>
          <w:color w:val="000000"/>
          <w:sz w:val="20"/>
        </w:rPr>
        <w:t xml:space="preserve"> qu'il prescrit des mesures provisoires pour le cours de l'instance, qu'il ordonne des mesures conservatoires ainsi que lorsqu'il accorde une provision au créancier en qualité de juge de la mise en état. »</w:t>
      </w:r>
    </w:p>
    <w:p w14:paraId="7D3D4F17" w14:textId="77777777" w:rsidR="004A043D" w:rsidRPr="009709E9" w:rsidRDefault="004A043D" w:rsidP="004A043D">
      <w:pPr>
        <w:rPr>
          <w:rFonts w:ascii="Arial" w:hAnsi="Arial" w:cs="Arial"/>
          <w:color w:val="000000"/>
          <w:sz w:val="20"/>
        </w:rPr>
      </w:pPr>
    </w:p>
    <w:p w14:paraId="34102017" w14:textId="1D66BA30"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Commentaire : l’exécution provisoire de droit ne peut être écartée en référé. Il semble même, à la lecture de l’article 514-5 du code de procédure civile, qu’elle ne puisse pas même être subordonnée à la constitution d’une garantie selon le dispositif décrit aux articles 518 et suivants du même code. L’article 514-5 vise l’hypothèse du « rejet de la demande tendant à voir écarter ou arrêter l'exécution provisoire de droit » qui peut être subordonné, à la constitution d’une garantie. </w:t>
      </w:r>
    </w:p>
    <w:p w14:paraId="69ABDA36" w14:textId="77777777" w:rsidR="004A043D" w:rsidRPr="009709E9" w:rsidRDefault="004A043D" w:rsidP="004A043D">
      <w:pPr>
        <w:rPr>
          <w:rFonts w:ascii="Arial" w:hAnsi="Arial" w:cs="Arial"/>
          <w:color w:val="000000"/>
          <w:sz w:val="20"/>
        </w:rPr>
      </w:pPr>
    </w:p>
    <w:p w14:paraId="00DF2AE1" w14:textId="77777777" w:rsidR="004A043D" w:rsidRPr="009709E9" w:rsidRDefault="004A043D" w:rsidP="004A043D">
      <w:pPr>
        <w:rPr>
          <w:rFonts w:ascii="Arial" w:hAnsi="Arial" w:cs="Arial"/>
          <w:color w:val="000000"/>
          <w:sz w:val="20"/>
        </w:rPr>
      </w:pPr>
      <w:r w:rsidRPr="009709E9">
        <w:rPr>
          <w:rFonts w:ascii="Arial" w:hAnsi="Arial" w:cs="Arial"/>
          <w:color w:val="000000"/>
          <w:sz w:val="20"/>
        </w:rPr>
        <w:t xml:space="preserve">Or si le juge statuant en référé ne peut écarter l’exécution provisoire de droit il est à craindre qu’aucun débat de quelque nature qu’il soit ne puisse avoir lieu à cet égard. </w:t>
      </w:r>
    </w:p>
    <w:p w14:paraId="0C7CA460" w14:textId="77777777" w:rsidR="004A043D" w:rsidRPr="009709E9" w:rsidRDefault="004A043D" w:rsidP="004A043D">
      <w:pPr>
        <w:rPr>
          <w:rFonts w:ascii="Arial" w:hAnsi="Arial" w:cs="Arial"/>
          <w:color w:val="000000"/>
          <w:sz w:val="20"/>
        </w:rPr>
      </w:pPr>
    </w:p>
    <w:p w14:paraId="24BAB7EA" w14:textId="77777777" w:rsidR="004A043D" w:rsidRPr="009709E9" w:rsidRDefault="004A043D" w:rsidP="004A043D">
      <w:pPr>
        <w:rPr>
          <w:rFonts w:ascii="Arial" w:hAnsi="Arial" w:cs="Arial"/>
          <w:color w:val="000000"/>
          <w:sz w:val="20"/>
        </w:rPr>
      </w:pPr>
      <w:r w:rsidRPr="009709E9">
        <w:rPr>
          <w:rFonts w:ascii="Arial" w:hAnsi="Arial" w:cs="Arial"/>
          <w:color w:val="000000"/>
          <w:sz w:val="20"/>
        </w:rPr>
        <w:t>En défense et dans des dossiers d’importance - et dans l’attente de l’éventuelle interprétation des textes - il sera peut-être opportun de tenter une application de l’article 514-5 du code de procédure civile : « Le rejet de la demande tendant à voir écarter ou arrêter l'exécution provisoire de droit et le rétablissement de l'exécution provisoire de droit peuvent être subordonnés, à la demande d'une partie ou d'office, à la constitution d'une garantie, réelle ou personnelle, suffisante pour répondre de toutes restitutions ou réparations. »</w:t>
      </w:r>
    </w:p>
    <w:p w14:paraId="2A2E6476" w14:textId="09017A83" w:rsidR="004A043D" w:rsidRDefault="004A043D" w:rsidP="004A043D">
      <w:pPr>
        <w:rPr>
          <w:rFonts w:ascii="Arial" w:hAnsi="Arial" w:cs="Arial"/>
          <w:color w:val="000000"/>
          <w:sz w:val="20"/>
        </w:rPr>
      </w:pPr>
    </w:p>
    <w:p w14:paraId="50D0D9E5" w14:textId="414867E7"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Ne pas oublier les règles sur les délais de grâce (art. 510 et suivants CPC) :</w:t>
      </w:r>
    </w:p>
    <w:p w14:paraId="77441246" w14:textId="77777777" w:rsidR="004A043D" w:rsidRPr="009709E9" w:rsidRDefault="004A043D" w:rsidP="004A043D">
      <w:pPr>
        <w:rPr>
          <w:rFonts w:ascii="Arial" w:hAnsi="Arial" w:cs="Arial"/>
          <w:color w:val="000000"/>
          <w:sz w:val="20"/>
        </w:rPr>
      </w:pPr>
    </w:p>
    <w:p w14:paraId="097DF521" w14:textId="77777777" w:rsidR="004A043D" w:rsidRPr="009709E9" w:rsidRDefault="004A043D" w:rsidP="004A043D">
      <w:pPr>
        <w:rPr>
          <w:rFonts w:ascii="Arial" w:hAnsi="Arial" w:cs="Arial"/>
          <w:i/>
          <w:iCs/>
          <w:color w:val="000000"/>
          <w:sz w:val="20"/>
          <w:u w:val="single"/>
        </w:rPr>
      </w:pPr>
      <w:r w:rsidRPr="009709E9">
        <w:rPr>
          <w:rFonts w:ascii="Arial" w:hAnsi="Arial" w:cs="Arial"/>
          <w:color w:val="000000"/>
          <w:sz w:val="20"/>
        </w:rPr>
        <w:t xml:space="preserve">. Art. 510 CPC : </w:t>
      </w:r>
      <w:r w:rsidRPr="009709E9">
        <w:rPr>
          <w:rFonts w:ascii="Arial" w:hAnsi="Arial" w:cs="Arial"/>
          <w:i/>
          <w:iCs/>
          <w:color w:val="000000"/>
          <w:sz w:val="20"/>
        </w:rPr>
        <w:t xml:space="preserve">« Sous réserve des alinéas suivants, </w:t>
      </w:r>
      <w:r w:rsidRPr="009709E9">
        <w:rPr>
          <w:rFonts w:ascii="Arial" w:hAnsi="Arial" w:cs="Arial"/>
          <w:i/>
          <w:iCs/>
          <w:color w:val="000000"/>
          <w:sz w:val="20"/>
          <w:u w:val="single"/>
        </w:rPr>
        <w:t>le délai de grâce ne peut être accordé que par la décision dont il est destiné à différer l'exécution.</w:t>
      </w:r>
    </w:p>
    <w:p w14:paraId="4031A378" w14:textId="77777777" w:rsidR="004A043D" w:rsidRPr="009709E9" w:rsidRDefault="004A043D" w:rsidP="004A043D">
      <w:pPr>
        <w:rPr>
          <w:rFonts w:ascii="Arial" w:hAnsi="Arial" w:cs="Arial"/>
          <w:i/>
          <w:iCs/>
          <w:color w:val="000000"/>
          <w:sz w:val="20"/>
        </w:rPr>
      </w:pPr>
    </w:p>
    <w:p w14:paraId="4B58FA13" w14:textId="77777777" w:rsidR="004A043D" w:rsidRPr="009709E9" w:rsidRDefault="004A043D" w:rsidP="004A043D">
      <w:pPr>
        <w:rPr>
          <w:rFonts w:ascii="Arial" w:hAnsi="Arial" w:cs="Arial"/>
          <w:i/>
          <w:iCs/>
          <w:color w:val="000000"/>
          <w:sz w:val="20"/>
          <w:u w:val="single"/>
        </w:rPr>
      </w:pPr>
      <w:r w:rsidRPr="009709E9">
        <w:rPr>
          <w:rFonts w:ascii="Arial" w:hAnsi="Arial" w:cs="Arial"/>
          <w:i/>
          <w:iCs/>
          <w:color w:val="000000"/>
          <w:sz w:val="20"/>
          <w:u w:val="single"/>
        </w:rPr>
        <w:t>En cas d'urgence, la même faculté appartient au juge des référés.</w:t>
      </w:r>
    </w:p>
    <w:p w14:paraId="2F7E8FAF" w14:textId="77777777" w:rsidR="004A043D" w:rsidRPr="009709E9" w:rsidRDefault="004A043D" w:rsidP="004A043D">
      <w:pPr>
        <w:rPr>
          <w:rFonts w:ascii="Arial" w:hAnsi="Arial" w:cs="Arial"/>
          <w:i/>
          <w:iCs/>
          <w:color w:val="000000"/>
          <w:sz w:val="20"/>
        </w:rPr>
      </w:pPr>
    </w:p>
    <w:p w14:paraId="255AEBD1"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Après signification d'un commandement ou d'un acte de saisie, selon le cas, le juge de l'exécution a compétence pour accorder un délai de grâce.</w:t>
      </w:r>
    </w:p>
    <w:p w14:paraId="2C157018" w14:textId="77777777" w:rsidR="004A043D" w:rsidRPr="009709E9" w:rsidRDefault="004A043D" w:rsidP="004A043D">
      <w:pPr>
        <w:rPr>
          <w:rFonts w:ascii="Arial" w:hAnsi="Arial" w:cs="Arial"/>
          <w:i/>
          <w:iCs/>
          <w:color w:val="000000"/>
          <w:sz w:val="20"/>
        </w:rPr>
      </w:pPr>
    </w:p>
    <w:p w14:paraId="4D7A00EA"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L'octroi du délai doit être motivé. »</w:t>
      </w:r>
    </w:p>
    <w:p w14:paraId="5C81F3B0" w14:textId="77777777" w:rsidR="004A043D" w:rsidRPr="009709E9" w:rsidRDefault="004A043D" w:rsidP="004A043D">
      <w:pPr>
        <w:rPr>
          <w:rFonts w:ascii="Arial" w:hAnsi="Arial" w:cs="Arial"/>
          <w:color w:val="000000"/>
          <w:sz w:val="20"/>
        </w:rPr>
      </w:pPr>
    </w:p>
    <w:p w14:paraId="006E893F" w14:textId="77777777" w:rsidR="004A043D" w:rsidRPr="009709E9" w:rsidRDefault="004A043D" w:rsidP="004A043D">
      <w:pPr>
        <w:rPr>
          <w:rFonts w:ascii="Arial" w:hAnsi="Arial" w:cs="Arial"/>
          <w:color w:val="000000"/>
          <w:sz w:val="20"/>
        </w:rPr>
      </w:pPr>
    </w:p>
    <w:p w14:paraId="2B93F55A" w14:textId="17436F26" w:rsidR="004A043D" w:rsidRPr="009709E9" w:rsidRDefault="00802815" w:rsidP="004A043D">
      <w:pPr>
        <w:rPr>
          <w:rFonts w:ascii="Arial" w:hAnsi="Arial" w:cs="Arial"/>
          <w:color w:val="000000"/>
          <w:sz w:val="20"/>
        </w:rPr>
      </w:pPr>
      <w:r>
        <w:rPr>
          <w:rFonts w:ascii="Arial" w:hAnsi="Arial" w:cs="Arial"/>
          <w:color w:val="000000"/>
          <w:sz w:val="20"/>
        </w:rPr>
        <w:sym w:font="Wingdings" w:char="F0E8"/>
      </w:r>
      <w:r w:rsidR="004A043D" w:rsidRPr="009709E9">
        <w:rPr>
          <w:rFonts w:ascii="Arial" w:hAnsi="Arial" w:cs="Arial"/>
          <w:color w:val="000000"/>
          <w:sz w:val="20"/>
        </w:rPr>
        <w:t xml:space="preserve"> Ne pas oublier les règles de l’article L. 145-41 du code de commerce :</w:t>
      </w:r>
    </w:p>
    <w:p w14:paraId="663851C4" w14:textId="77777777" w:rsidR="004A043D" w:rsidRPr="009709E9" w:rsidRDefault="004A043D" w:rsidP="004A043D">
      <w:pPr>
        <w:rPr>
          <w:rFonts w:ascii="Arial" w:hAnsi="Arial" w:cs="Arial"/>
          <w:color w:val="000000"/>
          <w:sz w:val="20"/>
        </w:rPr>
      </w:pPr>
    </w:p>
    <w:p w14:paraId="19A5A9E7" w14:textId="77777777" w:rsidR="004A043D" w:rsidRPr="009709E9" w:rsidRDefault="004A043D" w:rsidP="004A043D">
      <w:pPr>
        <w:rPr>
          <w:rFonts w:ascii="Arial" w:hAnsi="Arial" w:cs="Arial"/>
          <w:i/>
          <w:iCs/>
          <w:color w:val="000000"/>
          <w:sz w:val="20"/>
        </w:rPr>
      </w:pPr>
      <w:r w:rsidRPr="009709E9">
        <w:rPr>
          <w:rFonts w:ascii="Arial" w:hAnsi="Arial" w:cs="Arial"/>
          <w:i/>
          <w:iCs/>
          <w:color w:val="000000"/>
          <w:sz w:val="20"/>
        </w:rPr>
        <w:t>« Toute clause insérée dans le bail prévoyant la résiliation de plein droit ne produit effet qu'un mois après un commandement demeuré infructueux. Le commandement doit, à peine de nullité, mentionner ce délai.</w:t>
      </w:r>
    </w:p>
    <w:p w14:paraId="0373CF0D" w14:textId="77777777" w:rsidR="004A043D" w:rsidRPr="009709E9" w:rsidRDefault="004A043D" w:rsidP="004A043D">
      <w:pPr>
        <w:rPr>
          <w:rFonts w:ascii="Arial" w:hAnsi="Arial" w:cs="Arial"/>
          <w:i/>
          <w:iCs/>
          <w:color w:val="000000"/>
          <w:sz w:val="20"/>
        </w:rPr>
      </w:pPr>
    </w:p>
    <w:p w14:paraId="0CDAC7D2" w14:textId="6A9B0EC3" w:rsidR="004A043D" w:rsidRDefault="004A043D" w:rsidP="004A043D">
      <w:pPr>
        <w:rPr>
          <w:rFonts w:ascii="Arial" w:hAnsi="Arial" w:cs="Arial"/>
          <w:i/>
          <w:iCs/>
          <w:color w:val="000000"/>
          <w:sz w:val="20"/>
        </w:rPr>
      </w:pPr>
      <w:r w:rsidRPr="009709E9">
        <w:rPr>
          <w:rFonts w:ascii="Arial" w:hAnsi="Arial" w:cs="Arial"/>
          <w:i/>
          <w:iCs/>
          <w:color w:val="000000"/>
          <w:sz w:val="20"/>
          <w:u w:val="single"/>
        </w:rPr>
        <w:t>Les juges saisis d'une demande présentée dans les formes et conditions prévues à l'article 1343-5 du code civil peuvent, en accordant des délais, suspendre la réalisation et les effets des clauses de résiliation</w:t>
      </w:r>
      <w:r w:rsidRPr="009709E9">
        <w:rPr>
          <w:rFonts w:ascii="Arial" w:hAnsi="Arial" w:cs="Arial"/>
          <w:i/>
          <w:iCs/>
          <w:color w:val="000000"/>
          <w:sz w:val="20"/>
        </w:rPr>
        <w:t>, lorsque la résiliation n'est pas constatée ou prononcée par une décision de justice ayant acquis l'autorité de la chose jugée. La clause résolutoire ne joue pas, si le locataire se libère dans les conditions fixées par le juge. »</w:t>
      </w:r>
    </w:p>
    <w:p w14:paraId="59924A05" w14:textId="5C2E9355" w:rsidR="009709E9" w:rsidRDefault="009709E9" w:rsidP="004A043D">
      <w:pPr>
        <w:rPr>
          <w:rFonts w:ascii="Arial" w:hAnsi="Arial" w:cs="Arial"/>
          <w:i/>
          <w:iCs/>
          <w:color w:val="000000"/>
          <w:sz w:val="20"/>
        </w:rPr>
      </w:pPr>
    </w:p>
    <w:p w14:paraId="01D704D7" w14:textId="30E1613B" w:rsidR="009709E9" w:rsidRDefault="009709E9" w:rsidP="004A043D">
      <w:pPr>
        <w:rPr>
          <w:rFonts w:ascii="Arial" w:hAnsi="Arial" w:cs="Arial"/>
          <w:i/>
          <w:iCs/>
          <w:color w:val="000000"/>
          <w:sz w:val="20"/>
        </w:rPr>
      </w:pPr>
    </w:p>
    <w:p w14:paraId="515BE5F5" w14:textId="4D91CA76" w:rsidR="009709E9" w:rsidRDefault="009709E9" w:rsidP="004A043D">
      <w:pPr>
        <w:rPr>
          <w:rFonts w:ascii="Arial" w:hAnsi="Arial" w:cs="Arial"/>
          <w:i/>
          <w:iCs/>
          <w:color w:val="000000"/>
          <w:sz w:val="20"/>
        </w:rPr>
      </w:pPr>
    </w:p>
    <w:p w14:paraId="7B2F680D" w14:textId="131113E3" w:rsidR="002C5859" w:rsidRPr="00802815" w:rsidRDefault="00802815" w:rsidP="002C5859">
      <w:pPr>
        <w:rPr>
          <w:rFonts w:ascii="Arial" w:hAnsi="Arial" w:cs="Arial"/>
          <w:b/>
          <w:bCs/>
          <w:caps/>
          <w:sz w:val="20"/>
          <w:u w:val="single"/>
        </w:rPr>
      </w:pPr>
      <w:r w:rsidRPr="00802815">
        <w:rPr>
          <w:rFonts w:ascii="Arial" w:hAnsi="Arial" w:cs="Arial"/>
          <w:b/>
          <w:bCs/>
          <w:caps/>
          <w:sz w:val="20"/>
          <w:u w:val="single"/>
        </w:rPr>
        <w:sym w:font="Wingdings" w:char="F0E8"/>
      </w:r>
      <w:r w:rsidR="002C5859" w:rsidRPr="00802815">
        <w:rPr>
          <w:rFonts w:ascii="Arial" w:hAnsi="Arial" w:cs="Arial"/>
          <w:b/>
          <w:bCs/>
          <w:caps/>
          <w:sz w:val="20"/>
          <w:u w:val="single"/>
        </w:rPr>
        <w:t xml:space="preserve"> Ne pas oublier que les autres règles sont inchangées notamment</w:t>
      </w:r>
    </w:p>
    <w:p w14:paraId="64B7C317" w14:textId="77777777" w:rsidR="002C5859" w:rsidRPr="009709E9" w:rsidRDefault="002C5859" w:rsidP="002C5859">
      <w:pPr>
        <w:rPr>
          <w:rFonts w:ascii="Arial" w:hAnsi="Arial" w:cs="Arial"/>
        </w:rPr>
      </w:pPr>
    </w:p>
    <w:p w14:paraId="78C439AB" w14:textId="6C20B0EF" w:rsidR="002C5859" w:rsidRPr="009709E9" w:rsidRDefault="002C5859" w:rsidP="002C5859">
      <w:pPr>
        <w:rPr>
          <w:rFonts w:ascii="Arial" w:hAnsi="Arial" w:cs="Arial"/>
          <w:i/>
          <w:iCs/>
          <w:sz w:val="20"/>
        </w:rPr>
      </w:pPr>
      <w:r w:rsidRPr="009709E9">
        <w:rPr>
          <w:rFonts w:ascii="Arial" w:hAnsi="Arial" w:cs="Arial"/>
          <w:sz w:val="20"/>
        </w:rPr>
        <w:t xml:space="preserve">- art. 485 CPC : </w:t>
      </w:r>
      <w:r w:rsidRPr="009709E9">
        <w:rPr>
          <w:rFonts w:ascii="Arial" w:hAnsi="Arial" w:cs="Arial"/>
          <w:i/>
          <w:iCs/>
          <w:sz w:val="20"/>
        </w:rPr>
        <w:t>« La demande est portée par voie d'assignation à une audience tenue à cet effet aux jour et heure habituels des référés.</w:t>
      </w:r>
    </w:p>
    <w:p w14:paraId="3D30BA22" w14:textId="77777777" w:rsidR="003E278B" w:rsidRPr="009709E9" w:rsidRDefault="003E278B" w:rsidP="002C5859">
      <w:pPr>
        <w:rPr>
          <w:rFonts w:ascii="Arial" w:hAnsi="Arial" w:cs="Arial"/>
          <w:i/>
          <w:iCs/>
          <w:sz w:val="20"/>
        </w:rPr>
      </w:pPr>
    </w:p>
    <w:p w14:paraId="1AE5600A" w14:textId="11618731" w:rsidR="002C5859" w:rsidRPr="009709E9" w:rsidRDefault="002C5859" w:rsidP="002C5859">
      <w:pPr>
        <w:rPr>
          <w:rFonts w:ascii="Arial" w:hAnsi="Arial" w:cs="Arial"/>
          <w:i/>
          <w:iCs/>
          <w:sz w:val="20"/>
        </w:rPr>
      </w:pPr>
      <w:r w:rsidRPr="009709E9">
        <w:rPr>
          <w:rFonts w:ascii="Arial" w:hAnsi="Arial" w:cs="Arial"/>
          <w:i/>
          <w:iCs/>
          <w:sz w:val="20"/>
        </w:rPr>
        <w:t>Si, néanmoins, le cas requiert célérité, le juge des référés peut permettre d'assigner, à heure indiquée, même les jours fériés ou chômés. »</w:t>
      </w:r>
    </w:p>
    <w:p w14:paraId="658C184C" w14:textId="77777777" w:rsidR="003E278B" w:rsidRPr="009709E9" w:rsidRDefault="003E278B" w:rsidP="002C5859">
      <w:pPr>
        <w:rPr>
          <w:rFonts w:ascii="Arial" w:hAnsi="Arial" w:cs="Arial"/>
          <w:i/>
          <w:iCs/>
          <w:sz w:val="20"/>
        </w:rPr>
      </w:pPr>
    </w:p>
    <w:p w14:paraId="252AB826" w14:textId="4CE29876" w:rsidR="002C5859" w:rsidRPr="009709E9" w:rsidRDefault="002C5859" w:rsidP="00802815">
      <w:pPr>
        <w:shd w:val="clear" w:color="auto" w:fill="FFFFFF" w:themeFill="background1"/>
        <w:rPr>
          <w:rFonts w:ascii="Arial" w:hAnsi="Arial" w:cs="Arial"/>
          <w:sz w:val="20"/>
        </w:rPr>
      </w:pPr>
      <w:r w:rsidRPr="009709E9">
        <w:rPr>
          <w:rFonts w:ascii="Arial" w:hAnsi="Arial" w:cs="Arial"/>
          <w:sz w:val="20"/>
        </w:rPr>
        <w:t xml:space="preserve">- art. 484 CPC :  l’ordonnance de référé est une décision </w:t>
      </w:r>
      <w:r w:rsidRPr="009709E9">
        <w:rPr>
          <w:rFonts w:ascii="Arial" w:hAnsi="Arial" w:cs="Arial"/>
          <w:sz w:val="20"/>
          <w:u w:val="single"/>
        </w:rPr>
        <w:t>provisoire</w:t>
      </w:r>
      <w:r w:rsidRPr="009709E9">
        <w:rPr>
          <w:rFonts w:ascii="Arial" w:hAnsi="Arial" w:cs="Arial"/>
          <w:sz w:val="20"/>
        </w:rPr>
        <w:t xml:space="preserve"> ;</w:t>
      </w:r>
    </w:p>
    <w:p w14:paraId="72E75F25" w14:textId="77777777" w:rsidR="002C5859" w:rsidRPr="009709E9" w:rsidRDefault="002C5859" w:rsidP="00802815">
      <w:pPr>
        <w:shd w:val="clear" w:color="auto" w:fill="FFFFFF" w:themeFill="background1"/>
        <w:rPr>
          <w:rFonts w:ascii="Arial" w:hAnsi="Arial" w:cs="Arial"/>
          <w:sz w:val="20"/>
        </w:rPr>
      </w:pPr>
    </w:p>
    <w:p w14:paraId="313A0A60" w14:textId="4A8D0FF9" w:rsidR="002C5859" w:rsidRPr="009709E9" w:rsidRDefault="002C5859" w:rsidP="00802815">
      <w:pPr>
        <w:shd w:val="clear" w:color="auto" w:fill="FFFFFF" w:themeFill="background1"/>
        <w:rPr>
          <w:rFonts w:ascii="Arial" w:hAnsi="Arial" w:cs="Arial"/>
          <w:sz w:val="20"/>
        </w:rPr>
      </w:pPr>
      <w:r w:rsidRPr="009709E9">
        <w:rPr>
          <w:rFonts w:ascii="Arial" w:hAnsi="Arial" w:cs="Arial"/>
          <w:sz w:val="20"/>
        </w:rPr>
        <w:t xml:space="preserve">- art. 488 CPC : elle n'a pas, au principal, l'autorité de la chose jugée et ne peut être </w:t>
      </w:r>
      <w:r w:rsidRPr="009709E9">
        <w:rPr>
          <w:rFonts w:ascii="Arial" w:hAnsi="Arial" w:cs="Arial"/>
          <w:sz w:val="20"/>
          <w:u w:val="single"/>
        </w:rPr>
        <w:t>modifiée</w:t>
      </w:r>
      <w:r w:rsidRPr="009709E9">
        <w:rPr>
          <w:rFonts w:ascii="Arial" w:hAnsi="Arial" w:cs="Arial"/>
          <w:sz w:val="20"/>
        </w:rPr>
        <w:t xml:space="preserve"> ou </w:t>
      </w:r>
      <w:r w:rsidRPr="009709E9">
        <w:rPr>
          <w:rFonts w:ascii="Arial" w:hAnsi="Arial" w:cs="Arial"/>
          <w:sz w:val="20"/>
          <w:u w:val="single"/>
        </w:rPr>
        <w:t>rapportée en référé</w:t>
      </w:r>
      <w:r w:rsidRPr="009709E9">
        <w:rPr>
          <w:rFonts w:ascii="Arial" w:hAnsi="Arial" w:cs="Arial"/>
          <w:sz w:val="20"/>
        </w:rPr>
        <w:t xml:space="preserve"> qu'en cas de </w:t>
      </w:r>
      <w:r w:rsidRPr="009709E9">
        <w:rPr>
          <w:rFonts w:ascii="Arial" w:hAnsi="Arial" w:cs="Arial"/>
          <w:sz w:val="20"/>
          <w:u w:val="single"/>
        </w:rPr>
        <w:t>circonstances nouvelles</w:t>
      </w:r>
      <w:r w:rsidRPr="009709E9">
        <w:rPr>
          <w:rFonts w:ascii="Arial" w:hAnsi="Arial" w:cs="Arial"/>
          <w:sz w:val="20"/>
        </w:rPr>
        <w:t>.</w:t>
      </w:r>
    </w:p>
    <w:p w14:paraId="20AAA0AC" w14:textId="77777777" w:rsidR="003E278B" w:rsidRPr="009709E9" w:rsidRDefault="003E278B" w:rsidP="00802815">
      <w:pPr>
        <w:shd w:val="clear" w:color="auto" w:fill="FFFFFF" w:themeFill="background1"/>
        <w:rPr>
          <w:rFonts w:ascii="Arial" w:hAnsi="Arial" w:cs="Arial"/>
          <w:sz w:val="20"/>
        </w:rPr>
      </w:pPr>
    </w:p>
    <w:p w14:paraId="7E482488" w14:textId="77777777" w:rsidR="0055594D" w:rsidRPr="009709E9" w:rsidRDefault="0055594D" w:rsidP="00802815">
      <w:pPr>
        <w:shd w:val="clear" w:color="auto" w:fill="FFFFFF" w:themeFill="background1"/>
        <w:rPr>
          <w:rFonts w:ascii="Arial" w:hAnsi="Arial" w:cs="Arial"/>
          <w:b/>
          <w:bCs/>
          <w:sz w:val="20"/>
          <w:u w:val="single"/>
        </w:rPr>
      </w:pPr>
    </w:p>
    <w:p w14:paraId="2CE785B8" w14:textId="77777777" w:rsidR="0055594D" w:rsidRPr="009709E9" w:rsidRDefault="0055594D" w:rsidP="0055594D">
      <w:pPr>
        <w:rPr>
          <w:rFonts w:ascii="Arial" w:hAnsi="Arial" w:cs="Arial"/>
          <w:b/>
          <w:bCs/>
          <w:sz w:val="20"/>
          <w:u w:val="single"/>
        </w:rPr>
      </w:pPr>
    </w:p>
    <w:p w14:paraId="592526B1" w14:textId="60EE7E06"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37FE3DAE"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w:t>
      </w:r>
      <w:r w:rsidR="00483FEC">
        <w:rPr>
          <w:rFonts w:ascii="Arial" w:hAnsi="Arial" w:cs="Arial"/>
          <w:color w:val="FF0000"/>
          <w:szCs w:val="24"/>
        </w:rPr>
        <w:t>27</w:t>
      </w:r>
      <w:r w:rsidR="00802815">
        <w:rPr>
          <w:rFonts w:ascii="Arial" w:hAnsi="Arial" w:cs="Arial"/>
          <w:color w:val="FF0000"/>
          <w:szCs w:val="24"/>
        </w:rPr>
        <w:t>/12/2019</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9"/>
      <w:footerReference w:type="even" r:id="rId10"/>
      <w:headerReference w:type="first" r:id="rId11"/>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0BB9773" w14:textId="77777777" w:rsidR="000F3302" w:rsidRDefault="000F3302" w:rsidP="00C4069F">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44B00932" w14:textId="5168E576" w:rsidR="000F3302" w:rsidRDefault="000F3302" w:rsidP="00C4069F">
      <w:pPr>
        <w:pStyle w:val="Notedebasdepage"/>
      </w:pPr>
      <w:r>
        <w:t>b) Pour les personnes morales, leur forme, leur dénomination, leur siège social et l'organe qui les représente légalement (…) »</w:t>
      </w:r>
    </w:p>
    <w:p w14:paraId="305D9104" w14:textId="77777777" w:rsidR="000F3302" w:rsidRDefault="000F3302" w:rsidP="00C4069F">
      <w:pPr>
        <w:pStyle w:val="Notedebasdepage"/>
      </w:pPr>
    </w:p>
    <w:p w14:paraId="7EBBFA8C" w14:textId="28FB6128" w:rsidR="000F3302" w:rsidRDefault="000F3302" w:rsidP="00C4069F">
      <w:pPr>
        <w:pStyle w:val="Notedebasdepage"/>
      </w:pPr>
      <w:r>
        <w:t xml:space="preserve"> </w:t>
      </w:r>
    </w:p>
  </w:footnote>
  <w:footnote w:id="3">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4">
    <w:p w14:paraId="563AA75F" w14:textId="30E53B7C" w:rsidR="002C5859" w:rsidRPr="00483FEC" w:rsidRDefault="002C5859">
      <w:pPr>
        <w:pStyle w:val="Notedebasdepage"/>
        <w:rPr>
          <w:color w:val="000000" w:themeColor="text1"/>
        </w:rPr>
      </w:pPr>
      <w:r w:rsidRPr="00483FEC">
        <w:rPr>
          <w:rStyle w:val="Appelnotedebasdep"/>
          <w:color w:val="000000" w:themeColor="text1"/>
        </w:rPr>
        <w:footnoteRef/>
      </w:r>
      <w:r w:rsidRPr="002B20B4">
        <w:rPr>
          <w:color w:val="FF0000"/>
        </w:rPr>
        <w:t xml:space="preserve"> </w:t>
      </w:r>
      <w:r w:rsidR="00483FEC" w:rsidRPr="00483FEC">
        <w:rPr>
          <w:color w:val="000000" w:themeColor="text1"/>
        </w:rPr>
        <w:t>Rectifié selon l’art. 24 du décret n° 2019-1419 du 20 décembre 2019</w:t>
      </w:r>
    </w:p>
  </w:footnote>
  <w:footnote w:id="5">
    <w:p w14:paraId="365A185E" w14:textId="77777777" w:rsidR="006262E5" w:rsidRDefault="006262E5" w:rsidP="006262E5">
      <w:pPr>
        <w:pStyle w:val="Notedebasdepage"/>
      </w:pPr>
      <w:r>
        <w:rPr>
          <w:rStyle w:val="Appelnotedebasdep"/>
        </w:rPr>
        <w:footnoteRef/>
      </w:r>
      <w:r>
        <w:t xml:space="preserve"> </w:t>
      </w:r>
      <w:r>
        <w:rPr>
          <w:highlight w:val="yellow"/>
        </w:rPr>
        <w:t>A compter de la mise en place du dispositif de prise de date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sidR="00E50D9E">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072029"/>
    <w:rsid w:val="000102AE"/>
    <w:rsid w:val="0001403A"/>
    <w:rsid w:val="00020C00"/>
    <w:rsid w:val="00030BBA"/>
    <w:rsid w:val="000424B3"/>
    <w:rsid w:val="0006137C"/>
    <w:rsid w:val="00072029"/>
    <w:rsid w:val="00085C60"/>
    <w:rsid w:val="000B1510"/>
    <w:rsid w:val="000D0981"/>
    <w:rsid w:val="000D2A86"/>
    <w:rsid w:val="000D388C"/>
    <w:rsid w:val="000E1855"/>
    <w:rsid w:val="000E4E6E"/>
    <w:rsid w:val="000F3302"/>
    <w:rsid w:val="001023D2"/>
    <w:rsid w:val="00125BDA"/>
    <w:rsid w:val="00137A79"/>
    <w:rsid w:val="00151560"/>
    <w:rsid w:val="00151C13"/>
    <w:rsid w:val="00154462"/>
    <w:rsid w:val="001618DB"/>
    <w:rsid w:val="0017077F"/>
    <w:rsid w:val="00185FCE"/>
    <w:rsid w:val="00192BAA"/>
    <w:rsid w:val="001A06A8"/>
    <w:rsid w:val="001C192E"/>
    <w:rsid w:val="001D6F8C"/>
    <w:rsid w:val="001E5E46"/>
    <w:rsid w:val="001F72D9"/>
    <w:rsid w:val="0020632D"/>
    <w:rsid w:val="002102D4"/>
    <w:rsid w:val="00222C0A"/>
    <w:rsid w:val="00227DFE"/>
    <w:rsid w:val="002431EF"/>
    <w:rsid w:val="00244286"/>
    <w:rsid w:val="002442B0"/>
    <w:rsid w:val="00244EB3"/>
    <w:rsid w:val="00245970"/>
    <w:rsid w:val="00260D60"/>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0266"/>
    <w:rsid w:val="003B64B0"/>
    <w:rsid w:val="003C2A55"/>
    <w:rsid w:val="003C6AA6"/>
    <w:rsid w:val="003D5B22"/>
    <w:rsid w:val="003E278B"/>
    <w:rsid w:val="003E2EB7"/>
    <w:rsid w:val="003F0B5A"/>
    <w:rsid w:val="004141A1"/>
    <w:rsid w:val="00416844"/>
    <w:rsid w:val="004227DA"/>
    <w:rsid w:val="0042702D"/>
    <w:rsid w:val="00446779"/>
    <w:rsid w:val="00480AA6"/>
    <w:rsid w:val="00483FEC"/>
    <w:rsid w:val="00497F2D"/>
    <w:rsid w:val="004A043D"/>
    <w:rsid w:val="004A220E"/>
    <w:rsid w:val="004B5C7F"/>
    <w:rsid w:val="004B6DD7"/>
    <w:rsid w:val="004C27B0"/>
    <w:rsid w:val="004D4A30"/>
    <w:rsid w:val="004F09CC"/>
    <w:rsid w:val="004F2EDE"/>
    <w:rsid w:val="0053306D"/>
    <w:rsid w:val="0053641B"/>
    <w:rsid w:val="005544DA"/>
    <w:rsid w:val="0055594D"/>
    <w:rsid w:val="005A5E2C"/>
    <w:rsid w:val="005A6012"/>
    <w:rsid w:val="005B4B72"/>
    <w:rsid w:val="005B7F93"/>
    <w:rsid w:val="005C09AE"/>
    <w:rsid w:val="005C215D"/>
    <w:rsid w:val="005D001C"/>
    <w:rsid w:val="005D7A4D"/>
    <w:rsid w:val="005E0E04"/>
    <w:rsid w:val="005E7657"/>
    <w:rsid w:val="0060008A"/>
    <w:rsid w:val="006241F4"/>
    <w:rsid w:val="006262E5"/>
    <w:rsid w:val="00633F71"/>
    <w:rsid w:val="00664FB4"/>
    <w:rsid w:val="0068599C"/>
    <w:rsid w:val="00690E0C"/>
    <w:rsid w:val="0069735F"/>
    <w:rsid w:val="006B56C5"/>
    <w:rsid w:val="006C4930"/>
    <w:rsid w:val="006D0A54"/>
    <w:rsid w:val="006E32DF"/>
    <w:rsid w:val="00732BB7"/>
    <w:rsid w:val="007432B2"/>
    <w:rsid w:val="00747D58"/>
    <w:rsid w:val="00747E89"/>
    <w:rsid w:val="007525D7"/>
    <w:rsid w:val="0076307C"/>
    <w:rsid w:val="00792317"/>
    <w:rsid w:val="0079319D"/>
    <w:rsid w:val="007962D5"/>
    <w:rsid w:val="00796E24"/>
    <w:rsid w:val="007A1539"/>
    <w:rsid w:val="007C30EB"/>
    <w:rsid w:val="007E019E"/>
    <w:rsid w:val="007F5BE8"/>
    <w:rsid w:val="007F6CA9"/>
    <w:rsid w:val="00802815"/>
    <w:rsid w:val="00811535"/>
    <w:rsid w:val="0083065B"/>
    <w:rsid w:val="00840241"/>
    <w:rsid w:val="00845263"/>
    <w:rsid w:val="00856008"/>
    <w:rsid w:val="00864873"/>
    <w:rsid w:val="00880F7C"/>
    <w:rsid w:val="008958EC"/>
    <w:rsid w:val="008B38ED"/>
    <w:rsid w:val="008B472C"/>
    <w:rsid w:val="008B5527"/>
    <w:rsid w:val="008B754F"/>
    <w:rsid w:val="008D639B"/>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8F5"/>
    <w:rsid w:val="00A52D77"/>
    <w:rsid w:val="00A67207"/>
    <w:rsid w:val="00A84425"/>
    <w:rsid w:val="00AA01B5"/>
    <w:rsid w:val="00AD4902"/>
    <w:rsid w:val="00AF1F94"/>
    <w:rsid w:val="00B01672"/>
    <w:rsid w:val="00B37FE2"/>
    <w:rsid w:val="00B45798"/>
    <w:rsid w:val="00B565C8"/>
    <w:rsid w:val="00B7701C"/>
    <w:rsid w:val="00B90CDF"/>
    <w:rsid w:val="00B97F83"/>
    <w:rsid w:val="00BA5654"/>
    <w:rsid w:val="00BA7382"/>
    <w:rsid w:val="00BC189D"/>
    <w:rsid w:val="00BE445D"/>
    <w:rsid w:val="00BF281F"/>
    <w:rsid w:val="00C32051"/>
    <w:rsid w:val="00C4069F"/>
    <w:rsid w:val="00C46CED"/>
    <w:rsid w:val="00C5088D"/>
    <w:rsid w:val="00C50A53"/>
    <w:rsid w:val="00C54394"/>
    <w:rsid w:val="00C72E07"/>
    <w:rsid w:val="00C86123"/>
    <w:rsid w:val="00CB59A6"/>
    <w:rsid w:val="00CB75E2"/>
    <w:rsid w:val="00CD256D"/>
    <w:rsid w:val="00CD5869"/>
    <w:rsid w:val="00CE459E"/>
    <w:rsid w:val="00D07BBF"/>
    <w:rsid w:val="00D100EA"/>
    <w:rsid w:val="00D14557"/>
    <w:rsid w:val="00D15FE7"/>
    <w:rsid w:val="00D414F9"/>
    <w:rsid w:val="00D45C7A"/>
    <w:rsid w:val="00D54571"/>
    <w:rsid w:val="00D576E0"/>
    <w:rsid w:val="00D67C01"/>
    <w:rsid w:val="00D739F1"/>
    <w:rsid w:val="00D80B31"/>
    <w:rsid w:val="00D904CB"/>
    <w:rsid w:val="00DA6545"/>
    <w:rsid w:val="00DB3147"/>
    <w:rsid w:val="00DC0840"/>
    <w:rsid w:val="00E02EFC"/>
    <w:rsid w:val="00E03968"/>
    <w:rsid w:val="00E14906"/>
    <w:rsid w:val="00E26835"/>
    <w:rsid w:val="00E400DE"/>
    <w:rsid w:val="00E50D9E"/>
    <w:rsid w:val="00E759E6"/>
    <w:rsid w:val="00E87AA8"/>
    <w:rsid w:val="00E96AB8"/>
    <w:rsid w:val="00EA2695"/>
    <w:rsid w:val="00EA6608"/>
    <w:rsid w:val="00EB4C72"/>
    <w:rsid w:val="00EB7AB3"/>
    <w:rsid w:val="00ED478D"/>
    <w:rsid w:val="00F155AC"/>
    <w:rsid w:val="00F31271"/>
    <w:rsid w:val="00F65616"/>
    <w:rsid w:val="00F808E5"/>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28A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customStyle="1" w:styleId="UnresolvedMention">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customStyle="1" w:styleId="UnresolvedMention">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8075707">
      <w:bodyDiv w:val="1"/>
      <w:marLeft w:val="0"/>
      <w:marRight w:val="0"/>
      <w:marTop w:val="0"/>
      <w:marBottom w:val="0"/>
      <w:divBdr>
        <w:top w:val="none" w:sz="0" w:space="0" w:color="auto"/>
        <w:left w:val="none" w:sz="0" w:space="0" w:color="auto"/>
        <w:bottom w:val="none" w:sz="0" w:space="0" w:color="auto"/>
        <w:right w:val="none" w:sz="0" w:space="0" w:color="auto"/>
      </w:divBdr>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BF630D9-1F95-4B1F-B16F-6B0B84A2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TotalTime>
  <Pages>7</Pages>
  <Words>3164</Words>
  <Characters>17407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tj référé représentation obligatoire</vt:lpstr>
    </vt:vector>
  </TitlesOfParts>
  <Company>Ordre des Avocats</Company>
  <LinksUpToDate>false</LinksUpToDate>
  <CharactersWithSpaces>20530</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référé représentation obligatoire</dc:title>
  <dc:creator>Utilisateur</dc:creator>
  <cp:lastModifiedBy>Agnes SECRETAN</cp:lastModifiedBy>
  <cp:revision>2</cp:revision>
  <cp:lastPrinted>2019-12-19T14:14:00Z</cp:lastPrinted>
  <dcterms:created xsi:type="dcterms:W3CDTF">2019-12-30T10:26:00Z</dcterms:created>
  <dcterms:modified xsi:type="dcterms:W3CDTF">2019-12-30T10:26:00Z</dcterms:modified>
</cp:coreProperties>
</file>